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22E" w:rsidRDefault="005B78C7" w:rsidP="005B78C7">
      <w:pPr>
        <w:jc w:val="center"/>
        <w:rPr>
          <w:b/>
          <w:sz w:val="28"/>
          <w:szCs w:val="28"/>
        </w:rPr>
      </w:pPr>
      <w:r>
        <w:rPr>
          <w:b/>
          <w:sz w:val="28"/>
          <w:szCs w:val="28"/>
        </w:rPr>
        <w:t>Some Biblical Extracts</w:t>
      </w:r>
    </w:p>
    <w:p w:rsidR="00BF77DE" w:rsidRDefault="00BF77DE" w:rsidP="005B78C7">
      <w:pPr>
        <w:jc w:val="center"/>
        <w:rPr>
          <w:b/>
          <w:sz w:val="28"/>
          <w:szCs w:val="28"/>
        </w:rPr>
      </w:pPr>
    </w:p>
    <w:p w:rsidR="002F05F7" w:rsidRDefault="005B78C7" w:rsidP="002F05F7">
      <w:pPr>
        <w:jc w:val="both"/>
        <w:rPr>
          <w:lang w:eastAsia="zh-TW"/>
        </w:rPr>
      </w:pPr>
      <w:r>
        <w:rPr>
          <w:i/>
        </w:rPr>
        <w:t>King Hezekiah is cured by the Prophet Isaiah</w:t>
      </w:r>
      <w:r w:rsidR="002F05F7">
        <w:rPr>
          <w:i/>
        </w:rPr>
        <w:t xml:space="preserve">                                                </w:t>
      </w:r>
      <w:r w:rsidR="002F05F7">
        <w:rPr>
          <w:lang w:eastAsia="zh-TW"/>
        </w:rPr>
        <w:t>(II</w:t>
      </w:r>
      <w:r w:rsidR="002F05F7">
        <w:rPr>
          <w:rFonts w:hint="eastAsia"/>
          <w:lang w:eastAsia="zh-TW"/>
        </w:rPr>
        <w:t xml:space="preserve"> Kings 20: 1-7)</w:t>
      </w:r>
    </w:p>
    <w:p w:rsidR="00E349BB" w:rsidRDefault="005B78C7" w:rsidP="00E349BB">
      <w:pPr>
        <w:spacing w:after="0" w:line="240" w:lineRule="auto"/>
        <w:jc w:val="both"/>
      </w:pPr>
      <w:r>
        <w:t>In di</w:t>
      </w:r>
      <w:r w:rsidR="00610DC9">
        <w:t>ēbus illī</w:t>
      </w:r>
      <w:r>
        <w:t>s ægr</w:t>
      </w:r>
      <w:r w:rsidR="002E0D51">
        <w:t>ō</w:t>
      </w:r>
      <w:r>
        <w:t>t</w:t>
      </w:r>
      <w:r w:rsidR="00610DC9">
        <w:t>ā</w:t>
      </w:r>
      <w:r>
        <w:t>vit Ezech</w:t>
      </w:r>
      <w:r w:rsidR="00060C85">
        <w:t>ī</w:t>
      </w:r>
      <w:r>
        <w:t>as usque ad mortem; et v</w:t>
      </w:r>
      <w:r w:rsidR="00610DC9">
        <w:t>ē</w:t>
      </w:r>
      <w:r>
        <w:t xml:space="preserve">nit ad eum </w:t>
      </w:r>
      <w:r w:rsidR="0066257E">
        <w:t>Ī</w:t>
      </w:r>
      <w:r>
        <w:t>saias, f</w:t>
      </w:r>
      <w:r w:rsidR="0066257E">
        <w:t>ī</w:t>
      </w:r>
      <w:r>
        <w:t xml:space="preserve">lius </w:t>
      </w:r>
      <w:r w:rsidR="0066257E">
        <w:t>Ā</w:t>
      </w:r>
      <w:r>
        <w:t xml:space="preserve">mos, </w:t>
      </w:r>
    </w:p>
    <w:p w:rsidR="00E349BB" w:rsidRPr="00E349BB" w:rsidRDefault="00E349BB" w:rsidP="00E349BB">
      <w:pPr>
        <w:spacing w:after="0" w:line="240" w:lineRule="auto"/>
        <w:jc w:val="both"/>
        <w:rPr>
          <w:sz w:val="16"/>
          <w:szCs w:val="16"/>
        </w:rPr>
      </w:pPr>
      <w:r>
        <w:rPr>
          <w:sz w:val="16"/>
          <w:szCs w:val="16"/>
        </w:rPr>
        <w:t>In     those         days     was-sick       Hezekiah         right-up  to    death           and    came   to     him      Isaiah       son      of-Amos</w:t>
      </w:r>
    </w:p>
    <w:p w:rsidR="00E349BB" w:rsidRDefault="005B78C7" w:rsidP="00E349BB">
      <w:pPr>
        <w:spacing w:after="0" w:line="240" w:lineRule="auto"/>
        <w:jc w:val="both"/>
      </w:pPr>
      <w:r>
        <w:t>proph</w:t>
      </w:r>
      <w:r w:rsidR="0066257E">
        <w:t>ē</w:t>
      </w:r>
      <w:r>
        <w:t>ta, d</w:t>
      </w:r>
      <w:r w:rsidR="0066257E">
        <w:t>ī</w:t>
      </w:r>
      <w:r>
        <w:t>xitque e</w:t>
      </w:r>
      <w:r w:rsidR="0066257E">
        <w:t>ī</w:t>
      </w:r>
      <w:r>
        <w:t>: Hæc d</w:t>
      </w:r>
      <w:r w:rsidR="0066257E">
        <w:t>ī</w:t>
      </w:r>
      <w:r>
        <w:t>cit Dominus Deus: Præcipe domu</w:t>
      </w:r>
      <w:r w:rsidR="0066257E">
        <w:t>ī</w:t>
      </w:r>
      <w:r>
        <w:t xml:space="preserve"> tuæ</w:t>
      </w:r>
      <w:r>
        <w:rPr>
          <w:rStyle w:val="FootnoteReference"/>
        </w:rPr>
        <w:footnoteReference w:id="1"/>
      </w:r>
      <w:r>
        <w:t>, mori</w:t>
      </w:r>
      <w:r w:rsidR="0066257E">
        <w:t>ē</w:t>
      </w:r>
      <w:r>
        <w:t>ris enim t</w:t>
      </w:r>
      <w:r w:rsidR="0066257E">
        <w:t>ū</w:t>
      </w:r>
      <w:r>
        <w:t>, et n</w:t>
      </w:r>
      <w:r w:rsidR="0066257E">
        <w:t>ō</w:t>
      </w:r>
      <w:r>
        <w:t xml:space="preserve">n </w:t>
      </w:r>
    </w:p>
    <w:p w:rsidR="00E349BB" w:rsidRPr="00E349BB" w:rsidRDefault="00E349BB" w:rsidP="00E349BB">
      <w:pPr>
        <w:spacing w:after="0" w:line="240" w:lineRule="auto"/>
        <w:jc w:val="both"/>
        <w:rPr>
          <w:sz w:val="16"/>
          <w:szCs w:val="16"/>
        </w:rPr>
      </w:pPr>
      <w:r>
        <w:rPr>
          <w:sz w:val="16"/>
          <w:szCs w:val="16"/>
        </w:rPr>
        <w:t xml:space="preserve">prophet            and-said   to-him  these-things says   Lord          God        put-in-order    house     your       you-will-die    </w:t>
      </w:r>
      <w:r w:rsidR="005C2CB2">
        <w:rPr>
          <w:rFonts w:hint="eastAsia"/>
          <w:sz w:val="16"/>
          <w:szCs w:val="16"/>
          <w:lang w:eastAsia="zh-TW"/>
        </w:rPr>
        <w:t>surely</w:t>
      </w:r>
      <w:r>
        <w:rPr>
          <w:sz w:val="16"/>
          <w:szCs w:val="16"/>
        </w:rPr>
        <w:t xml:space="preserve">  you  and  not</w:t>
      </w:r>
    </w:p>
    <w:p w:rsidR="00E349BB" w:rsidRDefault="005B78C7" w:rsidP="00E349BB">
      <w:pPr>
        <w:spacing w:after="0" w:line="240" w:lineRule="auto"/>
        <w:jc w:val="both"/>
      </w:pPr>
      <w:r>
        <w:t>v</w:t>
      </w:r>
      <w:r w:rsidR="0066257E">
        <w:t>ī</w:t>
      </w:r>
      <w:r>
        <w:t>v</w:t>
      </w:r>
      <w:r w:rsidR="0066257E">
        <w:t>ē</w:t>
      </w:r>
      <w:r>
        <w:t>s. Qu</w:t>
      </w:r>
      <w:r w:rsidR="00060C85">
        <w:t>ī</w:t>
      </w:r>
      <w:r>
        <w:t xml:space="preserve"> convertit faciem suam ad parietem</w:t>
      </w:r>
      <w:r>
        <w:rPr>
          <w:rStyle w:val="FootnoteReference"/>
        </w:rPr>
        <w:footnoteReference w:id="2"/>
      </w:r>
      <w:r>
        <w:t xml:space="preserve">, et </w:t>
      </w:r>
      <w:r w:rsidR="00060C85">
        <w:t>ō</w:t>
      </w:r>
      <w:r>
        <w:t>r</w:t>
      </w:r>
      <w:r w:rsidR="00060C85">
        <w:t>ā</w:t>
      </w:r>
      <w:r>
        <w:t>vit Dominum, d</w:t>
      </w:r>
      <w:r w:rsidR="00060C85">
        <w:t>ī</w:t>
      </w:r>
      <w:r>
        <w:t>c</w:t>
      </w:r>
      <w:r w:rsidR="00060C85">
        <w:t>ē</w:t>
      </w:r>
      <w:r>
        <w:t xml:space="preserve">ns: </w:t>
      </w:r>
      <w:r w:rsidR="00C324B6">
        <w:t>Obsecr</w:t>
      </w:r>
      <w:r w:rsidR="00060C85">
        <w:t>ō</w:t>
      </w:r>
      <w:r w:rsidR="00C324B6">
        <w:t xml:space="preserve">, Domine, </w:t>
      </w:r>
    </w:p>
    <w:p w:rsidR="00E349BB" w:rsidRPr="00E349BB" w:rsidRDefault="00E349BB" w:rsidP="00E349BB">
      <w:pPr>
        <w:spacing w:after="0" w:line="240" w:lineRule="auto"/>
        <w:jc w:val="both"/>
        <w:rPr>
          <w:sz w:val="16"/>
          <w:szCs w:val="16"/>
        </w:rPr>
      </w:pPr>
      <w:r>
        <w:rPr>
          <w:sz w:val="16"/>
          <w:szCs w:val="16"/>
        </w:rPr>
        <w:t>will-live     he       turned            face          his         to      wall                and   begged    Lord                    saying       I-beseech          Lord</w:t>
      </w:r>
    </w:p>
    <w:p w:rsidR="00E349BB" w:rsidRDefault="00C324B6" w:rsidP="00E349BB">
      <w:pPr>
        <w:spacing w:after="0" w:line="240" w:lineRule="auto"/>
        <w:jc w:val="both"/>
      </w:pPr>
      <w:r>
        <w:t>mement</w:t>
      </w:r>
      <w:r w:rsidR="00060C85">
        <w:t>ō</w:t>
      </w:r>
      <w:r>
        <w:t>, quæs</w:t>
      </w:r>
      <w:r w:rsidR="00060C85">
        <w:t>ō</w:t>
      </w:r>
      <w:r>
        <w:t>, qu</w:t>
      </w:r>
      <w:r w:rsidR="00E349BB">
        <w:t>ō</w:t>
      </w:r>
      <w:r>
        <w:t>mod</w:t>
      </w:r>
      <w:r w:rsidR="00E349BB">
        <w:t>o</w:t>
      </w:r>
      <w:r>
        <w:t xml:space="preserve"> ambul</w:t>
      </w:r>
      <w:r w:rsidR="00060C85">
        <w:t>ā</w:t>
      </w:r>
      <w:r>
        <w:t>verim c</w:t>
      </w:r>
      <w:r w:rsidR="00060C85">
        <w:t>ō</w:t>
      </w:r>
      <w:r>
        <w:t xml:space="preserve">ram </w:t>
      </w:r>
      <w:r w:rsidR="00E349BB">
        <w:t xml:space="preserve">   </w:t>
      </w:r>
      <w:r>
        <w:t>t</w:t>
      </w:r>
      <w:r w:rsidR="00060C85">
        <w:t>ē</w:t>
      </w:r>
      <w:r>
        <w:t xml:space="preserve"> in v</w:t>
      </w:r>
      <w:r w:rsidR="00060C85">
        <w:t>ē</w:t>
      </w:r>
      <w:r>
        <w:t>rit</w:t>
      </w:r>
      <w:r w:rsidR="00060C85">
        <w:t>ā</w:t>
      </w:r>
      <w:r>
        <w:t>te, et in corde perfect</w:t>
      </w:r>
      <w:r w:rsidR="00060C85">
        <w:t>ō</w:t>
      </w:r>
      <w:r>
        <w:t xml:space="preserve">, et quod </w:t>
      </w:r>
    </w:p>
    <w:p w:rsidR="00E349BB" w:rsidRPr="00E349BB" w:rsidRDefault="00E349BB" w:rsidP="00E349BB">
      <w:pPr>
        <w:spacing w:after="0" w:line="240" w:lineRule="auto"/>
        <w:jc w:val="both"/>
        <w:rPr>
          <w:sz w:val="16"/>
          <w:szCs w:val="16"/>
        </w:rPr>
      </w:pPr>
      <w:r>
        <w:rPr>
          <w:sz w:val="16"/>
          <w:szCs w:val="16"/>
        </w:rPr>
        <w:t>remember            please         how                I-have-walked     in-prescence-of  you  in    truth        and   in    heart      perfect         and  what</w:t>
      </w:r>
    </w:p>
    <w:p w:rsidR="00E349BB" w:rsidRDefault="00C324B6" w:rsidP="00E349BB">
      <w:pPr>
        <w:spacing w:after="0" w:line="240" w:lineRule="auto"/>
        <w:jc w:val="both"/>
      </w:pPr>
      <w:r>
        <w:t>placitum est c</w:t>
      </w:r>
      <w:r w:rsidR="00060C85">
        <w:t>ō</w:t>
      </w:r>
      <w:r>
        <w:t xml:space="preserve">ram </w:t>
      </w:r>
      <w:r w:rsidR="00E349BB">
        <w:t xml:space="preserve">   </w:t>
      </w:r>
      <w:r>
        <w:t>te f</w:t>
      </w:r>
      <w:r w:rsidR="00060C85">
        <w:t>ē</w:t>
      </w:r>
      <w:r>
        <w:t>cerim. Fl</w:t>
      </w:r>
      <w:r w:rsidR="00060C85">
        <w:t>ē</w:t>
      </w:r>
      <w:r>
        <w:t>vit itaque Ezech</w:t>
      </w:r>
      <w:r w:rsidR="007C4FAA">
        <w:t>ī</w:t>
      </w:r>
      <w:r>
        <w:t>as fl</w:t>
      </w:r>
      <w:r w:rsidR="00060C85">
        <w:t>ē</w:t>
      </w:r>
      <w:r>
        <w:t>t</w:t>
      </w:r>
      <w:r w:rsidR="00060C85">
        <w:t>ū</w:t>
      </w:r>
      <w:r>
        <w:t xml:space="preserve"> magn</w:t>
      </w:r>
      <w:r w:rsidR="00060C85">
        <w:t>ō</w:t>
      </w:r>
      <w:r>
        <w:t xml:space="preserve">. Et antequam </w:t>
      </w:r>
      <w:r w:rsidR="00060C85">
        <w:t>ē</w:t>
      </w:r>
      <w:r>
        <w:t>greder</w:t>
      </w:r>
      <w:r w:rsidR="00060C85">
        <w:t>ē</w:t>
      </w:r>
      <w:r>
        <w:t xml:space="preserve">tur </w:t>
      </w:r>
    </w:p>
    <w:p w:rsidR="00E349BB" w:rsidRPr="00E349BB" w:rsidRDefault="002E0D51" w:rsidP="00E349BB">
      <w:pPr>
        <w:spacing w:after="0" w:line="240" w:lineRule="auto"/>
        <w:jc w:val="both"/>
        <w:rPr>
          <w:sz w:val="16"/>
          <w:szCs w:val="16"/>
        </w:rPr>
      </w:pPr>
      <w:r>
        <w:rPr>
          <w:sz w:val="16"/>
          <w:szCs w:val="16"/>
        </w:rPr>
        <w:t>pleased[you]</w:t>
      </w:r>
      <w:r w:rsidR="00E349BB">
        <w:rPr>
          <w:sz w:val="16"/>
          <w:szCs w:val="16"/>
        </w:rPr>
        <w:t xml:space="preserve">   was  in-</w:t>
      </w:r>
      <w:r w:rsidR="005C2CB2">
        <w:rPr>
          <w:rFonts w:hint="eastAsia"/>
          <w:sz w:val="16"/>
          <w:szCs w:val="16"/>
          <w:lang w:eastAsia="zh-TW"/>
        </w:rPr>
        <w:t>sight</w:t>
      </w:r>
      <w:r w:rsidR="00E349BB">
        <w:rPr>
          <w:sz w:val="16"/>
          <w:szCs w:val="16"/>
        </w:rPr>
        <w:t xml:space="preserve">-of you   I-have-done   wept   </w:t>
      </w:r>
      <w:r w:rsidR="005C2CB2">
        <w:rPr>
          <w:rFonts w:hint="eastAsia"/>
          <w:sz w:val="16"/>
          <w:szCs w:val="16"/>
          <w:lang w:eastAsia="zh-TW"/>
        </w:rPr>
        <w:t xml:space="preserve">    </w:t>
      </w:r>
      <w:r w:rsidR="00E349BB">
        <w:rPr>
          <w:sz w:val="16"/>
          <w:szCs w:val="16"/>
        </w:rPr>
        <w:t xml:space="preserve">and-so     Hezekiah    with-weeping great   and   before             could-exit          </w:t>
      </w:r>
    </w:p>
    <w:p w:rsidR="00E349BB" w:rsidRDefault="00060C85" w:rsidP="00E349BB">
      <w:pPr>
        <w:spacing w:after="0" w:line="240" w:lineRule="auto"/>
        <w:jc w:val="both"/>
      </w:pPr>
      <w:r>
        <w:t>Ī</w:t>
      </w:r>
      <w:r w:rsidR="00C324B6">
        <w:t xml:space="preserve">saias mediam partem </w:t>
      </w:r>
      <w:r>
        <w:t>ā</w:t>
      </w:r>
      <w:r w:rsidR="00C324B6">
        <w:t>tri</w:t>
      </w:r>
      <w:r>
        <w:t>ī</w:t>
      </w:r>
      <w:r w:rsidR="00C324B6">
        <w:t>,</w:t>
      </w:r>
      <w:r w:rsidR="00BF77DE">
        <w:rPr>
          <w:rStyle w:val="FootnoteReference"/>
        </w:rPr>
        <w:footnoteReference w:id="3"/>
      </w:r>
      <w:r w:rsidR="00C324B6">
        <w:t xml:space="preserve"> factus est serm</w:t>
      </w:r>
      <w:r>
        <w:t>ō</w:t>
      </w:r>
      <w:r w:rsidR="00C324B6">
        <w:t xml:space="preserve"> Domin</w:t>
      </w:r>
      <w:r>
        <w:t>ī</w:t>
      </w:r>
      <w:r w:rsidR="00C324B6">
        <w:t xml:space="preserve"> ad eum, d</w:t>
      </w:r>
      <w:r w:rsidR="007C4FAA">
        <w:t>ī</w:t>
      </w:r>
      <w:r w:rsidR="00C324B6">
        <w:t>c</w:t>
      </w:r>
      <w:r w:rsidR="007C4FAA">
        <w:t>ē</w:t>
      </w:r>
      <w:r w:rsidR="00C324B6">
        <w:t>ns: Revertere, et d</w:t>
      </w:r>
      <w:r w:rsidR="007C4FAA">
        <w:t>ī</w:t>
      </w:r>
      <w:r w:rsidR="00C324B6">
        <w:t xml:space="preserve">c </w:t>
      </w:r>
    </w:p>
    <w:p w:rsidR="00E349BB" w:rsidRPr="00AC449F" w:rsidRDefault="00AC449F" w:rsidP="00E349BB">
      <w:pPr>
        <w:spacing w:after="0" w:line="240" w:lineRule="auto"/>
        <w:jc w:val="both"/>
        <w:rPr>
          <w:sz w:val="16"/>
          <w:szCs w:val="16"/>
        </w:rPr>
      </w:pPr>
      <w:r w:rsidRPr="00AC449F">
        <w:rPr>
          <w:sz w:val="16"/>
          <w:szCs w:val="16"/>
        </w:rPr>
        <w:t>Isaiah</w:t>
      </w:r>
      <w:r w:rsidR="00BF77DE">
        <w:rPr>
          <w:sz w:val="16"/>
          <w:szCs w:val="16"/>
        </w:rPr>
        <w:t xml:space="preserve">        middle        part          of-courtyard   made   was   speech     of-Lord    to     him        saying       return              and    say</w:t>
      </w:r>
    </w:p>
    <w:p w:rsidR="00BF77DE" w:rsidRDefault="00C324B6" w:rsidP="00E349BB">
      <w:pPr>
        <w:spacing w:after="0" w:line="240" w:lineRule="auto"/>
        <w:jc w:val="both"/>
      </w:pPr>
      <w:r>
        <w:t>Ezech</w:t>
      </w:r>
      <w:r w:rsidR="007C4FAA">
        <w:t>ī</w:t>
      </w:r>
      <w:r>
        <w:t>æ, duc</w:t>
      </w:r>
      <w:r w:rsidR="007C4FAA">
        <w:t>ī</w:t>
      </w:r>
      <w:r>
        <w:t xml:space="preserve"> popul</w:t>
      </w:r>
      <w:r w:rsidR="007C4FAA">
        <w:t>ī</w:t>
      </w:r>
      <w:r>
        <w:t xml:space="preserve"> me</w:t>
      </w:r>
      <w:r w:rsidR="007C4FAA">
        <w:t>ī</w:t>
      </w:r>
      <w:r>
        <w:t>: Hæc d</w:t>
      </w:r>
      <w:r w:rsidR="007C4FAA">
        <w:t>ī</w:t>
      </w:r>
      <w:r>
        <w:t>cit Dominus, Deus David patris tu</w:t>
      </w:r>
      <w:r w:rsidR="007C4FAA">
        <w:t>ī</w:t>
      </w:r>
      <w:r>
        <w:t>: Aud</w:t>
      </w:r>
      <w:r w:rsidR="007C4FAA">
        <w:t>ī</w:t>
      </w:r>
      <w:r>
        <w:t>v</w:t>
      </w:r>
      <w:r w:rsidR="007C4FAA">
        <w:t>ī</w:t>
      </w:r>
      <w:r>
        <w:t xml:space="preserve"> </w:t>
      </w:r>
      <w:r w:rsidR="007C4FAA">
        <w:t>ō</w:t>
      </w:r>
      <w:r>
        <w:t>r</w:t>
      </w:r>
      <w:r w:rsidR="007C4FAA">
        <w:t>ā</w:t>
      </w:r>
      <w:r>
        <w:t>ti</w:t>
      </w:r>
      <w:r w:rsidR="007C4FAA">
        <w:t>ō</w:t>
      </w:r>
      <w:r>
        <w:t xml:space="preserve">nem tuam, </w:t>
      </w:r>
    </w:p>
    <w:p w:rsidR="00BF77DE" w:rsidRPr="00BF77DE" w:rsidRDefault="00BF77DE" w:rsidP="00E349BB">
      <w:pPr>
        <w:spacing w:after="0" w:line="240" w:lineRule="auto"/>
        <w:jc w:val="both"/>
        <w:rPr>
          <w:sz w:val="16"/>
          <w:szCs w:val="16"/>
        </w:rPr>
      </w:pPr>
      <w:r>
        <w:rPr>
          <w:sz w:val="16"/>
          <w:szCs w:val="16"/>
        </w:rPr>
        <w:t>To-Hezekiah     leader     of-people  my  these-things says     Lord          God        of-David   father   your   I-have-heard   prayer       your</w:t>
      </w:r>
    </w:p>
    <w:p w:rsidR="00BF77DE" w:rsidRDefault="00C324B6" w:rsidP="00E349BB">
      <w:pPr>
        <w:spacing w:after="0" w:line="240" w:lineRule="auto"/>
        <w:jc w:val="both"/>
      </w:pPr>
      <w:r>
        <w:t>et v</w:t>
      </w:r>
      <w:r w:rsidR="007C4FAA">
        <w:t>ī</w:t>
      </w:r>
      <w:r>
        <w:t>d</w:t>
      </w:r>
      <w:r w:rsidR="007C4FAA">
        <w:t>ī</w:t>
      </w:r>
      <w:r>
        <w:t xml:space="preserve"> lachrym</w:t>
      </w:r>
      <w:r w:rsidR="007C4FAA">
        <w:t>ā</w:t>
      </w:r>
      <w:r>
        <w:t>s tu</w:t>
      </w:r>
      <w:r w:rsidR="007C4FAA">
        <w:t>ā</w:t>
      </w:r>
      <w:r>
        <w:t>s; et ecce s</w:t>
      </w:r>
      <w:r w:rsidR="007C4FAA">
        <w:t>ā</w:t>
      </w:r>
      <w:r>
        <w:t>n</w:t>
      </w:r>
      <w:r w:rsidR="007C4FAA">
        <w:t>ā</w:t>
      </w:r>
      <w:r>
        <w:t>v</w:t>
      </w:r>
      <w:r w:rsidR="007C4FAA">
        <w:t>ī</w:t>
      </w:r>
      <w:r>
        <w:t xml:space="preserve"> t</w:t>
      </w:r>
      <w:r w:rsidR="007C4FAA">
        <w:t>ē</w:t>
      </w:r>
      <w:r>
        <w:t>: di</w:t>
      </w:r>
      <w:r w:rsidR="007C4FAA">
        <w:t>ē</w:t>
      </w:r>
      <w:r>
        <w:t xml:space="preserve"> terti</w:t>
      </w:r>
      <w:r w:rsidR="007C4FAA">
        <w:t>ō</w:t>
      </w:r>
      <w:r>
        <w:t xml:space="preserve"> ascend</w:t>
      </w:r>
      <w:r w:rsidR="007C4FAA">
        <w:t>ē</w:t>
      </w:r>
      <w:r>
        <w:t>s templum Domin</w:t>
      </w:r>
      <w:r w:rsidR="007C4FAA">
        <w:t>ī</w:t>
      </w:r>
      <w:r>
        <w:t xml:space="preserve"> et addam di</w:t>
      </w:r>
      <w:r w:rsidR="007C4FAA">
        <w:t>ē</w:t>
      </w:r>
      <w:r>
        <w:t xml:space="preserve">bus </w:t>
      </w:r>
    </w:p>
    <w:p w:rsidR="00BF77DE" w:rsidRPr="00BF77DE" w:rsidRDefault="00BF77DE" w:rsidP="00E349BB">
      <w:pPr>
        <w:spacing w:after="0" w:line="240" w:lineRule="auto"/>
        <w:jc w:val="both"/>
        <w:rPr>
          <w:sz w:val="16"/>
          <w:szCs w:val="16"/>
        </w:rPr>
      </w:pPr>
      <w:r>
        <w:rPr>
          <w:sz w:val="16"/>
          <w:szCs w:val="16"/>
        </w:rPr>
        <w:t>and  I-have-seen   tears       your   and  behold  I-have-cured you  on-day third you-will-ascend   temple     of-Lord    and   I-will-add to-days</w:t>
      </w:r>
    </w:p>
    <w:p w:rsidR="00BF77DE" w:rsidRDefault="00C324B6" w:rsidP="00E349BB">
      <w:pPr>
        <w:spacing w:after="0" w:line="240" w:lineRule="auto"/>
        <w:jc w:val="both"/>
      </w:pPr>
      <w:r>
        <w:t>tu</w:t>
      </w:r>
      <w:r w:rsidR="007C4FAA">
        <w:t>ī</w:t>
      </w:r>
      <w:r>
        <w:t>s qu</w:t>
      </w:r>
      <w:r w:rsidR="007C4FAA">
        <w:t>ī</w:t>
      </w:r>
      <w:r>
        <w:t>ndecim ann</w:t>
      </w:r>
      <w:r w:rsidR="007C4FAA">
        <w:t>ō</w:t>
      </w:r>
      <w:r>
        <w:t>s; sed et d</w:t>
      </w:r>
      <w:r w:rsidR="007C4FAA">
        <w:t>ē</w:t>
      </w:r>
      <w:r>
        <w:t xml:space="preserve"> man</w:t>
      </w:r>
      <w:r w:rsidR="007C4FAA">
        <w:t>ū</w:t>
      </w:r>
      <w:r>
        <w:t xml:space="preserve"> r</w:t>
      </w:r>
      <w:r w:rsidR="007C4FAA">
        <w:t>ē</w:t>
      </w:r>
      <w:r>
        <w:t>gis Assyri</w:t>
      </w:r>
      <w:r w:rsidR="007C4FAA">
        <w:t>ō</w:t>
      </w:r>
      <w:r>
        <w:t>rum l</w:t>
      </w:r>
      <w:r w:rsidR="007C4FAA">
        <w:t>ī</w:t>
      </w:r>
      <w:r>
        <w:t>ber</w:t>
      </w:r>
      <w:r w:rsidR="007C4FAA">
        <w:t>ā</w:t>
      </w:r>
      <w:r>
        <w:t>b</w:t>
      </w:r>
      <w:r w:rsidR="007C4FAA">
        <w:t>ō</w:t>
      </w:r>
      <w:r>
        <w:t xml:space="preserve"> t</w:t>
      </w:r>
      <w:r w:rsidR="007C4FAA">
        <w:t>ē</w:t>
      </w:r>
      <w:r>
        <w:t>, et c</w:t>
      </w:r>
      <w:r w:rsidR="007C4FAA">
        <w:t>ī</w:t>
      </w:r>
      <w:r>
        <w:t>vit</w:t>
      </w:r>
      <w:r w:rsidR="007C4FAA">
        <w:t>ā</w:t>
      </w:r>
      <w:r>
        <w:t xml:space="preserve">tem hanc, et </w:t>
      </w:r>
    </w:p>
    <w:p w:rsidR="00BF77DE" w:rsidRPr="00BF77DE" w:rsidRDefault="00BF77DE" w:rsidP="00E349BB">
      <w:pPr>
        <w:spacing w:after="0" w:line="240" w:lineRule="auto"/>
        <w:jc w:val="both"/>
        <w:rPr>
          <w:sz w:val="16"/>
          <w:szCs w:val="16"/>
        </w:rPr>
      </w:pPr>
      <w:r>
        <w:rPr>
          <w:sz w:val="16"/>
          <w:szCs w:val="16"/>
        </w:rPr>
        <w:t>your         fifteen             years     but     also  from  hand    of-king    of-Assyrians</w:t>
      </w:r>
      <w:r w:rsidR="00B61040">
        <w:rPr>
          <w:sz w:val="16"/>
          <w:szCs w:val="16"/>
        </w:rPr>
        <w:t xml:space="preserve">        I-will-free you   and     city             this       and</w:t>
      </w:r>
    </w:p>
    <w:p w:rsidR="00B61040" w:rsidRDefault="00C324B6" w:rsidP="00E349BB">
      <w:pPr>
        <w:spacing w:after="0" w:line="240" w:lineRule="auto"/>
        <w:jc w:val="both"/>
      </w:pPr>
      <w:r>
        <w:t>pr</w:t>
      </w:r>
      <w:r w:rsidR="007C4FAA">
        <w:t>ō</w:t>
      </w:r>
      <w:r>
        <w:t>tegam urbem istam propter m</w:t>
      </w:r>
      <w:r w:rsidR="007C4FAA">
        <w:t>ē</w:t>
      </w:r>
      <w:r>
        <w:t xml:space="preserve"> </w:t>
      </w:r>
      <w:r w:rsidR="00B61040">
        <w:t xml:space="preserve">   </w:t>
      </w:r>
      <w:r>
        <w:t>e</w:t>
      </w:r>
      <w:r w:rsidR="0039026B">
        <w:t>t</w:t>
      </w:r>
      <w:r>
        <w:t xml:space="preserve"> propter David servum meum. D</w:t>
      </w:r>
      <w:r w:rsidR="007C4FAA">
        <w:t>ī</w:t>
      </w:r>
      <w:r>
        <w:t xml:space="preserve">xitque </w:t>
      </w:r>
      <w:r w:rsidR="002F05F7">
        <w:t>Ī</w:t>
      </w:r>
      <w:r>
        <w:t>saias</w:t>
      </w:r>
      <w:r w:rsidR="007C4FAA">
        <w:t xml:space="preserve">: Afferte </w:t>
      </w:r>
    </w:p>
    <w:p w:rsidR="00B61040" w:rsidRPr="00B61040" w:rsidRDefault="00B61040" w:rsidP="00E349BB">
      <w:pPr>
        <w:spacing w:after="0" w:line="240" w:lineRule="auto"/>
        <w:jc w:val="both"/>
        <w:rPr>
          <w:sz w:val="16"/>
          <w:szCs w:val="16"/>
        </w:rPr>
      </w:pPr>
      <w:r>
        <w:rPr>
          <w:sz w:val="16"/>
          <w:szCs w:val="16"/>
        </w:rPr>
        <w:t>I-will=protect    city        tha        on-account-of myself and   on-account of-David   servant    my              and-sa</w:t>
      </w:r>
      <w:r w:rsidR="00005999">
        <w:rPr>
          <w:sz w:val="16"/>
          <w:szCs w:val="16"/>
        </w:rPr>
        <w:t>i</w:t>
      </w:r>
      <w:r>
        <w:rPr>
          <w:sz w:val="16"/>
          <w:szCs w:val="16"/>
        </w:rPr>
        <w:t>d        Isaiah     Bring</w:t>
      </w:r>
    </w:p>
    <w:p w:rsidR="005B78C7" w:rsidRDefault="007C4FAA" w:rsidP="00E349BB">
      <w:pPr>
        <w:spacing w:after="0" w:line="240" w:lineRule="auto"/>
        <w:jc w:val="both"/>
      </w:pPr>
      <w:r>
        <w:t>massam fī</w:t>
      </w:r>
      <w:r w:rsidR="00C324B6">
        <w:t>c</w:t>
      </w:r>
      <w:r>
        <w:t>ō</w:t>
      </w:r>
      <w:r w:rsidR="00C324B6">
        <w:t>rum</w:t>
      </w:r>
      <w:r w:rsidR="00C324B6">
        <w:rPr>
          <w:rStyle w:val="FootnoteReference"/>
        </w:rPr>
        <w:footnoteReference w:id="4"/>
      </w:r>
      <w:r w:rsidR="00C324B6">
        <w:t>. Quam cum attulissent, et posuissent super ulcus</w:t>
      </w:r>
      <w:r w:rsidR="00C324B6">
        <w:rPr>
          <w:rStyle w:val="FootnoteReference"/>
        </w:rPr>
        <w:footnoteReference w:id="5"/>
      </w:r>
      <w:r w:rsidR="00C324B6">
        <w:t xml:space="preserve"> ejus, </w:t>
      </w:r>
      <w:r w:rsidR="0039026B">
        <w:t>c</w:t>
      </w:r>
      <w:r>
        <w:t>ū</w:t>
      </w:r>
      <w:r w:rsidR="0039026B">
        <w:t>r</w:t>
      </w:r>
      <w:r>
        <w:t>ā</w:t>
      </w:r>
      <w:r w:rsidR="0039026B">
        <w:t>tu</w:t>
      </w:r>
      <w:r w:rsidR="00C324B6">
        <w:t>s est.</w:t>
      </w:r>
    </w:p>
    <w:p w:rsidR="00B61040" w:rsidRPr="00B61040" w:rsidRDefault="00B61040" w:rsidP="00E349BB">
      <w:pPr>
        <w:spacing w:after="0" w:line="240" w:lineRule="auto"/>
        <w:jc w:val="both"/>
        <w:rPr>
          <w:sz w:val="16"/>
          <w:szCs w:val="16"/>
          <w:lang w:eastAsia="zh-TW"/>
        </w:rPr>
      </w:pPr>
      <w:r>
        <w:rPr>
          <w:sz w:val="16"/>
          <w:szCs w:val="16"/>
          <w:lang w:eastAsia="zh-TW"/>
        </w:rPr>
        <w:t>a-mass           of-figs               this        when    they-had-brought and   had-placed     over         sore        his          cured         he-was</w:t>
      </w:r>
    </w:p>
    <w:p w:rsidR="0039026B" w:rsidRDefault="0039026B" w:rsidP="005B78C7">
      <w:pPr>
        <w:jc w:val="both"/>
      </w:pPr>
    </w:p>
    <w:p w:rsidR="00BF77DE" w:rsidRDefault="00BF77DE" w:rsidP="005B78C7">
      <w:pPr>
        <w:jc w:val="both"/>
      </w:pPr>
    </w:p>
    <w:p w:rsidR="002F05F7" w:rsidRDefault="0039026B" w:rsidP="002F05F7">
      <w:pPr>
        <w:jc w:val="both"/>
        <w:rPr>
          <w:lang w:eastAsia="zh-TW"/>
        </w:rPr>
      </w:pPr>
      <w:r>
        <w:rPr>
          <w:i/>
        </w:rPr>
        <w:t>The Reign of King Amon</w:t>
      </w:r>
      <w:r w:rsidR="002F05F7">
        <w:rPr>
          <w:i/>
        </w:rPr>
        <w:t xml:space="preserve">                                                                               </w:t>
      </w:r>
      <w:r w:rsidR="002F05F7">
        <w:rPr>
          <w:lang w:eastAsia="zh-TW"/>
        </w:rPr>
        <w:t>(</w:t>
      </w:r>
      <w:r w:rsidR="002F05F7">
        <w:rPr>
          <w:rFonts w:hint="eastAsia"/>
          <w:lang w:eastAsia="zh-TW"/>
        </w:rPr>
        <w:t>II Kings 20: 19-24</w:t>
      </w:r>
      <w:r w:rsidR="002F05F7">
        <w:rPr>
          <w:lang w:eastAsia="zh-TW"/>
        </w:rPr>
        <w:t>)</w:t>
      </w:r>
    </w:p>
    <w:p w:rsidR="00990CAF" w:rsidRDefault="00C83472" w:rsidP="00990CAF">
      <w:pPr>
        <w:spacing w:after="0" w:line="240" w:lineRule="auto"/>
        <w:jc w:val="both"/>
      </w:pPr>
      <w:r>
        <w:t>Vī</w:t>
      </w:r>
      <w:r w:rsidR="0039026B">
        <w:t>gint</w:t>
      </w:r>
      <w:r>
        <w:t xml:space="preserve">ī </w:t>
      </w:r>
      <w:r w:rsidR="0039026B">
        <w:t>du</w:t>
      </w:r>
      <w:r>
        <w:t>ō</w:t>
      </w:r>
      <w:r w:rsidR="0039026B">
        <w:t>rum ann</w:t>
      </w:r>
      <w:r>
        <w:t>ō</w:t>
      </w:r>
      <w:r w:rsidR="0039026B">
        <w:t>rum erat Amon cum r</w:t>
      </w:r>
      <w:r>
        <w:t>ē</w:t>
      </w:r>
      <w:r w:rsidR="0039026B">
        <w:t>gn</w:t>
      </w:r>
      <w:r>
        <w:t>ā</w:t>
      </w:r>
      <w:r w:rsidR="0039026B">
        <w:t>re cœpisset; du</w:t>
      </w:r>
      <w:r>
        <w:t>ō</w:t>
      </w:r>
      <w:r w:rsidR="0039026B">
        <w:t>bus quoque ann</w:t>
      </w:r>
      <w:r>
        <w:t>ī</w:t>
      </w:r>
      <w:r w:rsidR="0039026B">
        <w:t>s r</w:t>
      </w:r>
      <w:r>
        <w:t>ē</w:t>
      </w:r>
      <w:r w:rsidR="0039026B">
        <w:t>gn</w:t>
      </w:r>
      <w:r>
        <w:t>ā</w:t>
      </w:r>
      <w:r w:rsidR="0039026B">
        <w:t xml:space="preserve">vit in </w:t>
      </w:r>
    </w:p>
    <w:p w:rsidR="00990CAF" w:rsidRPr="00990CAF" w:rsidRDefault="00990CAF" w:rsidP="00990CAF">
      <w:pPr>
        <w:spacing w:after="0" w:line="240" w:lineRule="auto"/>
        <w:jc w:val="both"/>
        <w:rPr>
          <w:sz w:val="16"/>
          <w:szCs w:val="16"/>
        </w:rPr>
      </w:pPr>
      <w:r w:rsidRPr="00990CAF">
        <w:rPr>
          <w:sz w:val="16"/>
          <w:szCs w:val="16"/>
        </w:rPr>
        <w:t>of-twenty</w:t>
      </w:r>
      <w:r>
        <w:rPr>
          <w:sz w:val="16"/>
          <w:szCs w:val="16"/>
        </w:rPr>
        <w:t xml:space="preserve">      two               years           was      Amon     when     to-reign     he-had-begun  for-two          also           years     he-reigned   in</w:t>
      </w:r>
    </w:p>
    <w:p w:rsidR="00990CAF" w:rsidRDefault="0039026B" w:rsidP="00990CAF">
      <w:pPr>
        <w:spacing w:after="0" w:line="240" w:lineRule="auto"/>
        <w:jc w:val="both"/>
      </w:pPr>
      <w:r>
        <w:t>Jerusalem. F</w:t>
      </w:r>
      <w:r w:rsidR="00C83472">
        <w:t>ē</w:t>
      </w:r>
      <w:r>
        <w:t>citque malum in c</w:t>
      </w:r>
      <w:r w:rsidR="00C83472">
        <w:t>ō</w:t>
      </w:r>
      <w:r>
        <w:t>nspect</w:t>
      </w:r>
      <w:r w:rsidR="00C83472">
        <w:t>ū</w:t>
      </w:r>
      <w:r>
        <w:t xml:space="preserve"> Domin</w:t>
      </w:r>
      <w:r w:rsidR="00C83472">
        <w:t>ī</w:t>
      </w:r>
      <w:r>
        <w:t>, s</w:t>
      </w:r>
      <w:r w:rsidR="00C83472">
        <w:t>ī</w:t>
      </w:r>
      <w:r>
        <w:t>cut f</w:t>
      </w:r>
      <w:r w:rsidR="00C83472">
        <w:t>ē</w:t>
      </w:r>
      <w:r>
        <w:t xml:space="preserve">cerat Manasses, pater ejus. Et </w:t>
      </w:r>
    </w:p>
    <w:p w:rsidR="00990CAF" w:rsidRPr="00990CAF" w:rsidRDefault="00990CAF" w:rsidP="00990CAF">
      <w:pPr>
        <w:spacing w:after="0" w:line="240" w:lineRule="auto"/>
        <w:jc w:val="both"/>
        <w:rPr>
          <w:sz w:val="16"/>
          <w:szCs w:val="16"/>
        </w:rPr>
      </w:pPr>
      <w:r>
        <w:rPr>
          <w:sz w:val="16"/>
          <w:szCs w:val="16"/>
        </w:rPr>
        <w:t>Jerusalem             and-he-did       evil          in         sight             of-Lord         as         had-done     Mansses         father     his      and</w:t>
      </w:r>
    </w:p>
    <w:p w:rsidR="00990CAF" w:rsidRDefault="0039026B" w:rsidP="00990CAF">
      <w:pPr>
        <w:spacing w:after="0" w:line="240" w:lineRule="auto"/>
        <w:jc w:val="both"/>
      </w:pPr>
      <w:r>
        <w:t>ambul</w:t>
      </w:r>
      <w:r w:rsidR="00140DD8">
        <w:t>ā</w:t>
      </w:r>
      <w:r>
        <w:t>vit in omn</w:t>
      </w:r>
      <w:r w:rsidR="00140DD8">
        <w:t>ī</w:t>
      </w:r>
      <w:r>
        <w:t xml:space="preserve"> vi</w:t>
      </w:r>
      <w:r w:rsidR="00140DD8">
        <w:t>ā</w:t>
      </w:r>
      <w:r>
        <w:t xml:space="preserve"> per quam am</w:t>
      </w:r>
      <w:r w:rsidR="00D8358B">
        <w:t>b</w:t>
      </w:r>
      <w:r>
        <w:t>ul</w:t>
      </w:r>
      <w:r w:rsidR="00140DD8">
        <w:t>ā</w:t>
      </w:r>
      <w:r>
        <w:t>verat pater ejus, serv</w:t>
      </w:r>
      <w:r w:rsidR="00140DD8">
        <w:t>ī</w:t>
      </w:r>
      <w:r>
        <w:t>vitque immunditi</w:t>
      </w:r>
      <w:r w:rsidR="00140DD8">
        <w:t>ī</w:t>
      </w:r>
      <w:r>
        <w:t>s</w:t>
      </w:r>
      <w:r>
        <w:rPr>
          <w:rStyle w:val="FootnoteReference"/>
        </w:rPr>
        <w:footnoteReference w:id="6"/>
      </w:r>
      <w:r w:rsidR="00D8358B">
        <w:t xml:space="preserve"> quibus </w:t>
      </w:r>
    </w:p>
    <w:p w:rsidR="00990CAF" w:rsidRPr="00990CAF" w:rsidRDefault="00990CAF" w:rsidP="00990CAF">
      <w:pPr>
        <w:spacing w:after="0" w:line="240" w:lineRule="auto"/>
        <w:jc w:val="both"/>
        <w:rPr>
          <w:sz w:val="16"/>
          <w:szCs w:val="16"/>
        </w:rPr>
      </w:pPr>
      <w:r w:rsidRPr="00990CAF">
        <w:rPr>
          <w:sz w:val="16"/>
          <w:szCs w:val="16"/>
        </w:rPr>
        <w:t>he-walked</w:t>
      </w:r>
      <w:r>
        <w:rPr>
          <w:sz w:val="16"/>
          <w:szCs w:val="16"/>
        </w:rPr>
        <w:t xml:space="preserve">         in      every     path along    which     had-walked       father       his       and-he-served       unclean-things      which</w:t>
      </w:r>
    </w:p>
    <w:p w:rsidR="00990CAF" w:rsidRDefault="00D8358B" w:rsidP="00990CAF">
      <w:pPr>
        <w:spacing w:after="0" w:line="240" w:lineRule="auto"/>
        <w:jc w:val="both"/>
      </w:pPr>
      <w:r>
        <w:t>servierat pater ejus, et ad</w:t>
      </w:r>
      <w:r w:rsidR="00140DD8">
        <w:t>ō</w:t>
      </w:r>
      <w:r>
        <w:t>r</w:t>
      </w:r>
      <w:r w:rsidR="00140DD8">
        <w:t>ā</w:t>
      </w:r>
      <w:r>
        <w:t>vit e</w:t>
      </w:r>
      <w:r w:rsidR="00140DD8">
        <w:t>ā</w:t>
      </w:r>
      <w:r>
        <w:t>s; et d</w:t>
      </w:r>
      <w:r w:rsidR="00140DD8">
        <w:t>ē</w:t>
      </w:r>
      <w:r>
        <w:t>rel</w:t>
      </w:r>
      <w:r w:rsidR="00140DD8">
        <w:t>ī</w:t>
      </w:r>
      <w:r>
        <w:t>quit</w:t>
      </w:r>
      <w:r>
        <w:rPr>
          <w:rStyle w:val="FootnoteReference"/>
        </w:rPr>
        <w:footnoteReference w:id="7"/>
      </w:r>
      <w:r>
        <w:t xml:space="preserve"> Dominum, Deum pa</w:t>
      </w:r>
      <w:r w:rsidR="00B71D73">
        <w:t>t</w:t>
      </w:r>
      <w:r>
        <w:t>rum su</w:t>
      </w:r>
      <w:r w:rsidR="00140DD8">
        <w:t>ō</w:t>
      </w:r>
      <w:r>
        <w:t>rum, et n</w:t>
      </w:r>
      <w:r w:rsidR="00140DD8">
        <w:t>ō</w:t>
      </w:r>
      <w:r>
        <w:t xml:space="preserve">n </w:t>
      </w:r>
    </w:p>
    <w:p w:rsidR="00990CAF" w:rsidRPr="00990CAF" w:rsidRDefault="00990CAF" w:rsidP="00990CAF">
      <w:pPr>
        <w:spacing w:after="0" w:line="240" w:lineRule="auto"/>
        <w:jc w:val="both"/>
        <w:rPr>
          <w:sz w:val="16"/>
          <w:szCs w:val="16"/>
        </w:rPr>
      </w:pPr>
      <w:r>
        <w:rPr>
          <w:sz w:val="16"/>
          <w:szCs w:val="16"/>
        </w:rPr>
        <w:t>had-served      father      his     and     adored    them    and   he-abandoned     Lord                   God       of-fathers      his            and   not</w:t>
      </w:r>
    </w:p>
    <w:p w:rsidR="00990CAF" w:rsidRDefault="00D8358B" w:rsidP="00990CAF">
      <w:pPr>
        <w:spacing w:after="0" w:line="240" w:lineRule="auto"/>
        <w:jc w:val="both"/>
      </w:pPr>
      <w:r>
        <w:t>ambul</w:t>
      </w:r>
      <w:r w:rsidR="00140DD8">
        <w:t>ā</w:t>
      </w:r>
      <w:r>
        <w:t>vit in vi</w:t>
      </w:r>
      <w:r w:rsidR="00140DD8">
        <w:t>ā</w:t>
      </w:r>
      <w:r>
        <w:t xml:space="preserve"> Domin</w:t>
      </w:r>
      <w:r w:rsidR="00140DD8">
        <w:t>ī</w:t>
      </w:r>
      <w:r>
        <w:t>. Tetend</w:t>
      </w:r>
      <w:r w:rsidR="00140DD8">
        <w:t>ē</w:t>
      </w:r>
      <w:r>
        <w:t xml:space="preserve">runtque ei </w:t>
      </w:r>
      <w:r w:rsidR="00140DD8">
        <w:t>ī</w:t>
      </w:r>
      <w:r>
        <w:t>nsidias</w:t>
      </w:r>
      <w:r>
        <w:rPr>
          <w:rStyle w:val="FootnoteReference"/>
        </w:rPr>
        <w:footnoteReference w:id="8"/>
      </w:r>
      <w:r>
        <w:t xml:space="preserve"> serv</w:t>
      </w:r>
      <w:r w:rsidR="00140DD8">
        <w:t>ī</w:t>
      </w:r>
      <w:r>
        <w:t xml:space="preserve"> su</w:t>
      </w:r>
      <w:r w:rsidR="00140DD8">
        <w:t>ī</w:t>
      </w:r>
      <w:r>
        <w:t>, et interf</w:t>
      </w:r>
      <w:r w:rsidR="002A755D">
        <w:t>ē</w:t>
      </w:r>
      <w:r>
        <w:t>c</w:t>
      </w:r>
      <w:r w:rsidR="002A755D">
        <w:t>ē</w:t>
      </w:r>
      <w:r>
        <w:t>runt r</w:t>
      </w:r>
      <w:r w:rsidR="002A755D">
        <w:t>ē</w:t>
      </w:r>
      <w:r>
        <w:t xml:space="preserve">gem in </w:t>
      </w:r>
    </w:p>
    <w:p w:rsidR="00990CAF" w:rsidRPr="00990CAF" w:rsidRDefault="00990CAF" w:rsidP="00990CAF">
      <w:pPr>
        <w:spacing w:after="0" w:line="240" w:lineRule="auto"/>
        <w:jc w:val="both"/>
        <w:rPr>
          <w:sz w:val="16"/>
          <w:szCs w:val="16"/>
        </w:rPr>
      </w:pPr>
      <w:r>
        <w:rPr>
          <w:sz w:val="16"/>
          <w:szCs w:val="16"/>
        </w:rPr>
        <w:t>walked               in   path      of-Lord       and</w:t>
      </w:r>
      <w:r w:rsidR="005C2CB2">
        <w:rPr>
          <w:rFonts w:hint="eastAsia"/>
          <w:sz w:val="16"/>
          <w:szCs w:val="16"/>
          <w:lang w:eastAsia="zh-TW"/>
        </w:rPr>
        <w:t xml:space="preserve">-hatched        </w:t>
      </w:r>
      <w:r>
        <w:rPr>
          <w:sz w:val="16"/>
          <w:szCs w:val="16"/>
        </w:rPr>
        <w:t xml:space="preserve">     against-him  plot     slaves   his    and           killed         </w:t>
      </w:r>
      <w:r w:rsidR="005C2CB2">
        <w:rPr>
          <w:rFonts w:hint="eastAsia"/>
          <w:sz w:val="16"/>
          <w:szCs w:val="16"/>
          <w:lang w:eastAsia="zh-TW"/>
        </w:rPr>
        <w:t xml:space="preserve">   </w:t>
      </w:r>
      <w:r>
        <w:rPr>
          <w:sz w:val="16"/>
          <w:szCs w:val="16"/>
        </w:rPr>
        <w:t xml:space="preserve">  the-king   in</w:t>
      </w:r>
    </w:p>
    <w:p w:rsidR="00990CAF" w:rsidRDefault="00990CAF" w:rsidP="00990CAF">
      <w:pPr>
        <w:spacing w:after="0" w:line="240" w:lineRule="auto"/>
        <w:jc w:val="both"/>
      </w:pPr>
    </w:p>
    <w:p w:rsidR="00990CAF" w:rsidRDefault="00D8358B" w:rsidP="00990CAF">
      <w:pPr>
        <w:spacing w:after="0" w:line="240" w:lineRule="auto"/>
        <w:jc w:val="both"/>
      </w:pPr>
      <w:r>
        <w:lastRenderedPageBreak/>
        <w:t>dom</w:t>
      </w:r>
      <w:r w:rsidR="002A755D">
        <w:t>ō</w:t>
      </w:r>
      <w:r>
        <w:t xml:space="preserve"> su</w:t>
      </w:r>
      <w:r w:rsidR="002A755D">
        <w:t>ā</w:t>
      </w:r>
      <w:r>
        <w:t>. Percussit autem populus terræ omn</w:t>
      </w:r>
      <w:r w:rsidR="002A755D">
        <w:t>ē</w:t>
      </w:r>
      <w:r>
        <w:t>s qui conj</w:t>
      </w:r>
      <w:r w:rsidR="002A755D">
        <w:t>ū</w:t>
      </w:r>
      <w:r>
        <w:t>r</w:t>
      </w:r>
      <w:r w:rsidR="002A755D">
        <w:t>ā</w:t>
      </w:r>
      <w:r>
        <w:t>verant</w:t>
      </w:r>
      <w:r>
        <w:rPr>
          <w:rStyle w:val="FootnoteReference"/>
        </w:rPr>
        <w:footnoteReference w:id="9"/>
      </w:r>
      <w:r>
        <w:t xml:space="preserve"> contr</w:t>
      </w:r>
      <w:r w:rsidR="002A755D">
        <w:t>ā</w:t>
      </w:r>
      <w:r>
        <w:t xml:space="preserve"> r</w:t>
      </w:r>
      <w:r w:rsidR="002A755D">
        <w:t>ē</w:t>
      </w:r>
      <w:r>
        <w:t xml:space="preserve">gem Amon, et </w:t>
      </w:r>
    </w:p>
    <w:p w:rsidR="00990CAF" w:rsidRPr="00990CAF" w:rsidRDefault="00990CAF" w:rsidP="00990CAF">
      <w:pPr>
        <w:spacing w:after="0" w:line="240" w:lineRule="auto"/>
        <w:jc w:val="both"/>
        <w:rPr>
          <w:sz w:val="16"/>
          <w:szCs w:val="16"/>
        </w:rPr>
      </w:pPr>
      <w:r>
        <w:rPr>
          <w:sz w:val="16"/>
          <w:szCs w:val="16"/>
        </w:rPr>
        <w:t>house      hid         struck             however    people       of-land    all          who       had-conspired          against       king        Amon     and</w:t>
      </w:r>
    </w:p>
    <w:p w:rsidR="0039026B" w:rsidRDefault="00D8358B" w:rsidP="00990CAF">
      <w:pPr>
        <w:spacing w:after="0" w:line="240" w:lineRule="auto"/>
        <w:jc w:val="both"/>
      </w:pPr>
      <w:r>
        <w:t>c</w:t>
      </w:r>
      <w:r w:rsidR="002A755D">
        <w:t>ō</w:t>
      </w:r>
      <w:r>
        <w:t>ns</w:t>
      </w:r>
      <w:r w:rsidR="002A755D">
        <w:t>t</w:t>
      </w:r>
      <w:r>
        <w:t>itu</w:t>
      </w:r>
      <w:r w:rsidR="002A755D">
        <w:t>ē</w:t>
      </w:r>
      <w:r>
        <w:t>runt sibi r</w:t>
      </w:r>
      <w:r w:rsidR="002A755D">
        <w:t>ē</w:t>
      </w:r>
      <w:r>
        <w:t>gem Jos</w:t>
      </w:r>
      <w:r w:rsidR="002A755D">
        <w:t>ī</w:t>
      </w:r>
      <w:r>
        <w:t>am, f</w:t>
      </w:r>
      <w:r w:rsidR="002A755D">
        <w:t>ī</w:t>
      </w:r>
      <w:r>
        <w:t>lium ejus, pro</w:t>
      </w:r>
      <w:r w:rsidR="00AC7BAF">
        <w:t xml:space="preserve">       </w:t>
      </w:r>
      <w:r>
        <w:t xml:space="preserve"> e</w:t>
      </w:r>
      <w:r w:rsidR="002A755D">
        <w:t>ō</w:t>
      </w:r>
      <w:r>
        <w:t>.</w:t>
      </w:r>
    </w:p>
    <w:p w:rsidR="00FB0E09" w:rsidRPr="00990CAF" w:rsidRDefault="00990CAF" w:rsidP="005B78C7">
      <w:pPr>
        <w:jc w:val="both"/>
        <w:rPr>
          <w:sz w:val="16"/>
          <w:szCs w:val="16"/>
          <w:lang w:eastAsia="zh-TW"/>
        </w:rPr>
      </w:pPr>
      <w:r>
        <w:rPr>
          <w:sz w:val="16"/>
          <w:szCs w:val="16"/>
          <w:lang w:eastAsia="zh-TW"/>
        </w:rPr>
        <w:t>s</w:t>
      </w:r>
      <w:r w:rsidRPr="00990CAF">
        <w:rPr>
          <w:sz w:val="16"/>
          <w:szCs w:val="16"/>
          <w:lang w:eastAsia="zh-TW"/>
        </w:rPr>
        <w:t>et-up</w:t>
      </w:r>
      <w:r>
        <w:rPr>
          <w:sz w:val="16"/>
          <w:szCs w:val="16"/>
          <w:lang w:eastAsia="zh-TW"/>
        </w:rPr>
        <w:t xml:space="preserve">             for-themselves</w:t>
      </w:r>
      <w:r w:rsidR="00AC7BAF">
        <w:rPr>
          <w:sz w:val="16"/>
          <w:szCs w:val="16"/>
          <w:lang w:eastAsia="zh-TW"/>
        </w:rPr>
        <w:t xml:space="preserve">  king       Joiah            son        his       in-place-of  him</w:t>
      </w:r>
    </w:p>
    <w:p w:rsidR="002F05F7" w:rsidRDefault="00B71D73" w:rsidP="002F05F7">
      <w:pPr>
        <w:jc w:val="both"/>
        <w:rPr>
          <w:lang w:eastAsia="zh-TW"/>
        </w:rPr>
      </w:pPr>
      <w:r>
        <w:rPr>
          <w:i/>
        </w:rPr>
        <w:t>Tobit gives his son, Young Tobit, good advice</w:t>
      </w:r>
      <w:r w:rsidR="002F05F7">
        <w:rPr>
          <w:i/>
        </w:rPr>
        <w:t xml:space="preserve">                                                 </w:t>
      </w:r>
      <w:r w:rsidR="002F05F7">
        <w:rPr>
          <w:lang w:eastAsia="zh-TW"/>
        </w:rPr>
        <w:t>(</w:t>
      </w:r>
      <w:r w:rsidR="002F05F7">
        <w:rPr>
          <w:rFonts w:hint="eastAsia"/>
          <w:lang w:eastAsia="zh-TW"/>
        </w:rPr>
        <w:t>Tobias 4:1-12</w:t>
      </w:r>
      <w:r w:rsidR="002F05F7">
        <w:rPr>
          <w:lang w:eastAsia="zh-TW"/>
        </w:rPr>
        <w:t>)</w:t>
      </w:r>
      <w:r w:rsidR="002F05F7">
        <w:rPr>
          <w:rStyle w:val="FootnoteReference"/>
          <w:lang w:eastAsia="zh-TW"/>
        </w:rPr>
        <w:footnoteReference w:id="10"/>
      </w:r>
    </w:p>
    <w:p w:rsidR="0042760E" w:rsidRDefault="00B71D73" w:rsidP="0042760E">
      <w:pPr>
        <w:spacing w:after="0" w:line="240" w:lineRule="auto"/>
        <w:jc w:val="both"/>
      </w:pPr>
      <w:r>
        <w:t>Tob</w:t>
      </w:r>
      <w:r w:rsidR="00F22BD0">
        <w:t>ī</w:t>
      </w:r>
      <w:r>
        <w:t>as voc</w:t>
      </w:r>
      <w:r w:rsidR="002A755D">
        <w:t>ā</w:t>
      </w:r>
      <w:r>
        <w:t>vit ad se Tob</w:t>
      </w:r>
      <w:r w:rsidR="00F22BD0">
        <w:t>ī</w:t>
      </w:r>
      <w:r>
        <w:t>am, f</w:t>
      </w:r>
      <w:r w:rsidR="00F22BD0">
        <w:t>ī</w:t>
      </w:r>
      <w:r>
        <w:t>lium suum, d</w:t>
      </w:r>
      <w:r w:rsidR="00F22BD0">
        <w:t>ī</w:t>
      </w:r>
      <w:r>
        <w:t>xitque e</w:t>
      </w:r>
      <w:r w:rsidR="00F22BD0">
        <w:t>ī</w:t>
      </w:r>
      <w:r>
        <w:t>: Aud</w:t>
      </w:r>
      <w:r w:rsidR="002F05F7">
        <w:t>ī</w:t>
      </w:r>
      <w:r>
        <w:t>, fil</w:t>
      </w:r>
      <w:r w:rsidR="00F22BD0">
        <w:t>ī</w:t>
      </w:r>
      <w:r>
        <w:t xml:space="preserve"> m</w:t>
      </w:r>
      <w:r w:rsidR="00F22BD0">
        <w:t>ī</w:t>
      </w:r>
      <w:r>
        <w:t xml:space="preserve">, verba </w:t>
      </w:r>
      <w:r w:rsidR="00F22BD0">
        <w:t>ō</w:t>
      </w:r>
      <w:r>
        <w:t>ris me</w:t>
      </w:r>
      <w:r w:rsidR="00F22BD0">
        <w:t>ī</w:t>
      </w:r>
      <w:r>
        <w:t xml:space="preserve">, et </w:t>
      </w:r>
      <w:r w:rsidR="009E562F">
        <w:t xml:space="preserve"> </w:t>
      </w:r>
      <w:r>
        <w:t xml:space="preserve">ea in </w:t>
      </w:r>
    </w:p>
    <w:p w:rsidR="0042760E" w:rsidRPr="0042760E" w:rsidRDefault="0042760E" w:rsidP="0042760E">
      <w:pPr>
        <w:spacing w:after="0" w:line="240" w:lineRule="auto"/>
        <w:jc w:val="both"/>
        <w:rPr>
          <w:sz w:val="16"/>
          <w:szCs w:val="16"/>
        </w:rPr>
      </w:pPr>
      <w:r>
        <w:rPr>
          <w:sz w:val="16"/>
          <w:szCs w:val="16"/>
        </w:rPr>
        <w:t>Tobias        called         to     him   Tobias         son           his          and-said</w:t>
      </w:r>
      <w:r w:rsidR="009E562F">
        <w:rPr>
          <w:sz w:val="16"/>
          <w:szCs w:val="16"/>
        </w:rPr>
        <w:t xml:space="preserve">     to-him   Hear     son   my   words    of-mouth my  and  them in</w:t>
      </w:r>
    </w:p>
    <w:p w:rsidR="009E562F" w:rsidRDefault="00B71D73" w:rsidP="0042760E">
      <w:pPr>
        <w:spacing w:after="0" w:line="240" w:lineRule="auto"/>
        <w:jc w:val="both"/>
      </w:pPr>
      <w:r>
        <w:t>corde tu</w:t>
      </w:r>
      <w:r w:rsidR="00F22BD0">
        <w:t>ō</w:t>
      </w:r>
      <w:r>
        <w:t xml:space="preserve"> quasi fund</w:t>
      </w:r>
      <w:r w:rsidR="00005999">
        <w:t>ā</w:t>
      </w:r>
      <w:r>
        <w:t>mentum c</w:t>
      </w:r>
      <w:r w:rsidR="00F22BD0">
        <w:t>ō</w:t>
      </w:r>
      <w:r>
        <w:t>nstrue</w:t>
      </w:r>
      <w:r>
        <w:rPr>
          <w:rStyle w:val="FootnoteReference"/>
        </w:rPr>
        <w:footnoteReference w:id="11"/>
      </w:r>
      <w:r>
        <w:t>. Cum acc</w:t>
      </w:r>
      <w:r w:rsidR="00F22BD0">
        <w:t>ē</w:t>
      </w:r>
      <w:r>
        <w:t xml:space="preserve">perit Deus animam meam, corpus meum </w:t>
      </w:r>
    </w:p>
    <w:p w:rsidR="009E562F" w:rsidRPr="009E562F" w:rsidRDefault="009E562F" w:rsidP="0042760E">
      <w:pPr>
        <w:spacing w:after="0" w:line="240" w:lineRule="auto"/>
        <w:jc w:val="both"/>
        <w:rPr>
          <w:sz w:val="16"/>
          <w:szCs w:val="16"/>
        </w:rPr>
      </w:pPr>
      <w:r>
        <w:rPr>
          <w:sz w:val="16"/>
          <w:szCs w:val="16"/>
        </w:rPr>
        <w:t>heart        your    as-if         foundation                make-into        when    will-have-received God    soul           my               body        my</w:t>
      </w:r>
    </w:p>
    <w:p w:rsidR="009E562F" w:rsidRDefault="00B71D73" w:rsidP="0042760E">
      <w:pPr>
        <w:spacing w:after="0" w:line="240" w:lineRule="auto"/>
        <w:jc w:val="both"/>
      </w:pPr>
      <w:r>
        <w:t>sepel</w:t>
      </w:r>
      <w:r w:rsidR="00F22BD0">
        <w:t>ī</w:t>
      </w:r>
      <w:r>
        <w:rPr>
          <w:rStyle w:val="FootnoteReference"/>
        </w:rPr>
        <w:footnoteReference w:id="12"/>
      </w:r>
      <w:r>
        <w:t>; et hon</w:t>
      </w:r>
      <w:r w:rsidR="00A93432">
        <w:t>ō</w:t>
      </w:r>
      <w:r>
        <w:t>rem hab</w:t>
      </w:r>
      <w:r w:rsidR="009C4DD1">
        <w:t>ē</w:t>
      </w:r>
      <w:r>
        <w:t>bis matr</w:t>
      </w:r>
      <w:r w:rsidR="009C4DD1">
        <w:t>ī</w:t>
      </w:r>
      <w:r>
        <w:t xml:space="preserve"> tuæ</w:t>
      </w:r>
      <w:r w:rsidR="001F02BD">
        <w:t xml:space="preserve"> omnibus di</w:t>
      </w:r>
      <w:r w:rsidR="009C4DD1">
        <w:t>ē</w:t>
      </w:r>
      <w:r w:rsidR="001F02BD">
        <w:t>bus v</w:t>
      </w:r>
      <w:r w:rsidR="009C4DD1">
        <w:t>ī</w:t>
      </w:r>
      <w:r w:rsidR="001F02BD">
        <w:t>tæ ejus; memor enim esse d</w:t>
      </w:r>
      <w:r w:rsidR="009C4DD1">
        <w:t>ē</w:t>
      </w:r>
      <w:r w:rsidR="001F02BD">
        <w:t>b</w:t>
      </w:r>
      <w:r w:rsidR="009C4DD1">
        <w:t>ē</w:t>
      </w:r>
      <w:r w:rsidR="001F02BD">
        <w:t xml:space="preserve">s </w:t>
      </w:r>
    </w:p>
    <w:p w:rsidR="009E562F" w:rsidRPr="00A93432" w:rsidRDefault="00A93432" w:rsidP="0042760E">
      <w:pPr>
        <w:spacing w:after="0" w:line="240" w:lineRule="auto"/>
        <w:jc w:val="both"/>
        <w:rPr>
          <w:sz w:val="16"/>
          <w:szCs w:val="16"/>
        </w:rPr>
      </w:pPr>
      <w:r>
        <w:rPr>
          <w:sz w:val="16"/>
          <w:szCs w:val="16"/>
        </w:rPr>
        <w:t xml:space="preserve">bury             and     honour      you-will-have for-mother your   for-all        days         of-life   her       mindful      </w:t>
      </w:r>
      <w:r w:rsidR="005C2CB2">
        <w:rPr>
          <w:rFonts w:hint="eastAsia"/>
          <w:sz w:val="16"/>
          <w:szCs w:val="16"/>
          <w:lang w:eastAsia="zh-TW"/>
        </w:rPr>
        <w:t>truly</w:t>
      </w:r>
      <w:r>
        <w:rPr>
          <w:sz w:val="16"/>
          <w:szCs w:val="16"/>
        </w:rPr>
        <w:t xml:space="preserve">       to-be     you-ought</w:t>
      </w:r>
    </w:p>
    <w:p w:rsidR="00A93432" w:rsidRDefault="001F02BD" w:rsidP="0042760E">
      <w:pPr>
        <w:spacing w:after="0" w:line="240" w:lineRule="auto"/>
        <w:jc w:val="both"/>
      </w:pPr>
      <w:r>
        <w:t>quæ et quanta per</w:t>
      </w:r>
      <w:r w:rsidR="009C4DD1">
        <w:t>ī</w:t>
      </w:r>
      <w:r>
        <w:t>cula passa sit</w:t>
      </w:r>
      <w:r w:rsidR="00A93432">
        <w:t xml:space="preserve">    </w:t>
      </w:r>
      <w:r>
        <w:t xml:space="preserve"> propter t</w:t>
      </w:r>
      <w:r w:rsidR="009C4DD1">
        <w:t>ē</w:t>
      </w:r>
      <w:r>
        <w:t xml:space="preserve"> in uter</w:t>
      </w:r>
      <w:r w:rsidR="00CE5767">
        <w:t>ō</w:t>
      </w:r>
      <w:r>
        <w:t xml:space="preserve"> su</w:t>
      </w:r>
      <w:r w:rsidR="00CE5767">
        <w:t>ō</w:t>
      </w:r>
      <w:r>
        <w:rPr>
          <w:rStyle w:val="FootnoteReference"/>
        </w:rPr>
        <w:footnoteReference w:id="13"/>
      </w:r>
      <w:r>
        <w:t>. Cum autem et ipsa compl</w:t>
      </w:r>
      <w:r w:rsidR="00CE5767">
        <w:t>ē</w:t>
      </w:r>
      <w:r>
        <w:t xml:space="preserve">verit </w:t>
      </w:r>
    </w:p>
    <w:p w:rsidR="00A93432" w:rsidRPr="00A93432" w:rsidRDefault="00A93432" w:rsidP="0042760E">
      <w:pPr>
        <w:spacing w:after="0" w:line="240" w:lineRule="auto"/>
        <w:jc w:val="both"/>
        <w:rPr>
          <w:sz w:val="16"/>
          <w:szCs w:val="16"/>
        </w:rPr>
      </w:pPr>
      <w:r>
        <w:rPr>
          <w:sz w:val="16"/>
          <w:szCs w:val="16"/>
        </w:rPr>
        <w:t>what     and    how-great   dangers    suffer  she-did    because-of you  in   uterus  her      when    moreover  also herself   will-have-completed</w:t>
      </w:r>
    </w:p>
    <w:p w:rsidR="00A93432" w:rsidRDefault="001F02BD" w:rsidP="0042760E">
      <w:pPr>
        <w:spacing w:after="0" w:line="240" w:lineRule="auto"/>
        <w:jc w:val="both"/>
      </w:pPr>
      <w:r>
        <w:t>tempus v</w:t>
      </w:r>
      <w:r w:rsidR="00CE5767">
        <w:t>ī</w:t>
      </w:r>
      <w:r>
        <w:t>tæ suæ, sepeli</w:t>
      </w:r>
      <w:r w:rsidR="00CE5767">
        <w:t>ā</w:t>
      </w:r>
      <w:r>
        <w:t>s eam circ</w:t>
      </w:r>
      <w:r w:rsidR="00CE5767">
        <w:t>ā</w:t>
      </w:r>
      <w:r>
        <w:t xml:space="preserve"> me. Omnibus autem di</w:t>
      </w:r>
      <w:r w:rsidR="00CE5767">
        <w:t>ē</w:t>
      </w:r>
      <w:r>
        <w:t>bus v</w:t>
      </w:r>
      <w:r w:rsidR="00CE5767">
        <w:t>ī</w:t>
      </w:r>
      <w:r>
        <w:t>tæ tuæ in mente hab</w:t>
      </w:r>
      <w:r w:rsidR="00CE5767">
        <w:t>ē</w:t>
      </w:r>
      <w:r>
        <w:t>t</w:t>
      </w:r>
      <w:r w:rsidR="00CE5767">
        <w:t>ō</w:t>
      </w:r>
      <w:r>
        <w:t xml:space="preserve"> </w:t>
      </w:r>
    </w:p>
    <w:p w:rsidR="00A93432" w:rsidRPr="00A93432" w:rsidRDefault="00A93432" w:rsidP="0042760E">
      <w:pPr>
        <w:spacing w:after="0" w:line="240" w:lineRule="auto"/>
        <w:jc w:val="both"/>
        <w:rPr>
          <w:sz w:val="16"/>
          <w:szCs w:val="16"/>
        </w:rPr>
      </w:pPr>
      <w:r>
        <w:rPr>
          <w:sz w:val="16"/>
          <w:szCs w:val="16"/>
        </w:rPr>
        <w:t xml:space="preserve">time             of-life   her     you-are-to-bury her   by       me       for-all             moreover   </w:t>
      </w:r>
      <w:r w:rsidR="00005999">
        <w:rPr>
          <w:sz w:val="16"/>
          <w:szCs w:val="16"/>
        </w:rPr>
        <w:t>in-</w:t>
      </w:r>
      <w:r>
        <w:rPr>
          <w:sz w:val="16"/>
          <w:szCs w:val="16"/>
        </w:rPr>
        <w:t xml:space="preserve">days    of-life  your  in   mind        have  </w:t>
      </w:r>
    </w:p>
    <w:p w:rsidR="00A93432" w:rsidRDefault="001F02BD" w:rsidP="0042760E">
      <w:pPr>
        <w:spacing w:after="0" w:line="240" w:lineRule="auto"/>
        <w:jc w:val="both"/>
      </w:pPr>
      <w:r>
        <w:t>Deum, et cav</w:t>
      </w:r>
      <w:r w:rsidR="00CE5767">
        <w:t>ē</w:t>
      </w:r>
      <w:r>
        <w:t xml:space="preserve"> n</w:t>
      </w:r>
      <w:r w:rsidR="00CE5767">
        <w:t>ē</w:t>
      </w:r>
      <w:r>
        <w:t xml:space="preserve"> aliquand</w:t>
      </w:r>
      <w:r w:rsidR="00CE5767">
        <w:t>ō</w:t>
      </w:r>
      <w:r>
        <w:t xml:space="preserve"> pecc</w:t>
      </w:r>
      <w:r w:rsidR="00CE5767">
        <w:t>ā</w:t>
      </w:r>
      <w:r>
        <w:t>t</w:t>
      </w:r>
      <w:r w:rsidR="00CE5767">
        <w:t>ō</w:t>
      </w:r>
      <w:r>
        <w:t xml:space="preserve"> c</w:t>
      </w:r>
      <w:r w:rsidR="00CE5767">
        <w:t>ō</w:t>
      </w:r>
      <w:r>
        <w:t>nsenti</w:t>
      </w:r>
      <w:r w:rsidR="00CE5767">
        <w:t>ā</w:t>
      </w:r>
      <w:r>
        <w:t>s, et prætermitt</w:t>
      </w:r>
      <w:r w:rsidR="00CE5767">
        <w:t>ā</w:t>
      </w:r>
      <w:r>
        <w:t>s præcepta</w:t>
      </w:r>
      <w:r>
        <w:rPr>
          <w:rStyle w:val="FootnoteReference"/>
        </w:rPr>
        <w:footnoteReference w:id="14"/>
      </w:r>
      <w:r>
        <w:t xml:space="preserve"> Domin</w:t>
      </w:r>
      <w:r w:rsidR="00CE5767">
        <w:t>ī</w:t>
      </w:r>
      <w:r>
        <w:t xml:space="preserve"> nostr</w:t>
      </w:r>
      <w:r w:rsidR="00CE5767">
        <w:t>ī</w:t>
      </w:r>
      <w:r>
        <w:t>.</w:t>
      </w:r>
      <w:r w:rsidR="00B6589E">
        <w:t xml:space="preserve"> Ex </w:t>
      </w:r>
    </w:p>
    <w:p w:rsidR="00A93432" w:rsidRPr="00A93432" w:rsidRDefault="00A93432" w:rsidP="0042760E">
      <w:pPr>
        <w:spacing w:after="0" w:line="240" w:lineRule="auto"/>
        <w:jc w:val="both"/>
        <w:rPr>
          <w:sz w:val="16"/>
          <w:szCs w:val="16"/>
        </w:rPr>
      </w:pPr>
      <w:r>
        <w:rPr>
          <w:sz w:val="16"/>
          <w:szCs w:val="16"/>
        </w:rPr>
        <w:t>God           and  be-careful not  at-any-time   to-sin           you-consent      and    disregard            commandments      of-Lord     our        from</w:t>
      </w:r>
    </w:p>
    <w:p w:rsidR="00A93432" w:rsidRDefault="00B6589E" w:rsidP="0042760E">
      <w:pPr>
        <w:spacing w:after="0" w:line="240" w:lineRule="auto"/>
        <w:jc w:val="both"/>
      </w:pPr>
      <w:r>
        <w:t>substanti</w:t>
      </w:r>
      <w:r w:rsidR="00CE5767">
        <w:t>ā</w:t>
      </w:r>
      <w:r>
        <w:t xml:space="preserve"> tu</w:t>
      </w:r>
      <w:r w:rsidR="00CE5767">
        <w:t>ā</w:t>
      </w:r>
      <w:r>
        <w:t xml:space="preserve"> fac ele</w:t>
      </w:r>
      <w:r w:rsidR="002C0166">
        <w:t>ē</w:t>
      </w:r>
      <w:r>
        <w:t>mosynam</w:t>
      </w:r>
      <w:r>
        <w:rPr>
          <w:rStyle w:val="FootnoteReference"/>
        </w:rPr>
        <w:footnoteReference w:id="15"/>
      </w:r>
      <w:r>
        <w:t>, et n</w:t>
      </w:r>
      <w:r w:rsidR="002C0166">
        <w:t>ō</w:t>
      </w:r>
      <w:r>
        <w:t>l</w:t>
      </w:r>
      <w:r w:rsidR="002C0166">
        <w:t>ī</w:t>
      </w:r>
      <w:r>
        <w:t xml:space="preserve"> avertere faciem tuam ab </w:t>
      </w:r>
      <w:r w:rsidR="002C0166">
        <w:t>ū</w:t>
      </w:r>
      <w:r>
        <w:t>ll</w:t>
      </w:r>
      <w:r w:rsidR="002C0166">
        <w:t>ō</w:t>
      </w:r>
      <w:r>
        <w:t xml:space="preserve"> paupere; ita enim fi</w:t>
      </w:r>
      <w:r w:rsidR="005B0E6F">
        <w:t>ē</w:t>
      </w:r>
      <w:r>
        <w:t xml:space="preserve">t, </w:t>
      </w:r>
    </w:p>
    <w:p w:rsidR="00A93432" w:rsidRPr="00A93432" w:rsidRDefault="00A93432" w:rsidP="0042760E">
      <w:pPr>
        <w:spacing w:after="0" w:line="240" w:lineRule="auto"/>
        <w:jc w:val="both"/>
        <w:rPr>
          <w:sz w:val="16"/>
          <w:szCs w:val="16"/>
        </w:rPr>
      </w:pPr>
      <w:r>
        <w:rPr>
          <w:sz w:val="16"/>
          <w:szCs w:val="16"/>
        </w:rPr>
        <w:t xml:space="preserve">wealth               your   </w:t>
      </w:r>
      <w:r w:rsidR="00A651F7">
        <w:rPr>
          <w:sz w:val="16"/>
          <w:szCs w:val="16"/>
        </w:rPr>
        <w:t>do</w:t>
      </w:r>
      <w:r>
        <w:rPr>
          <w:sz w:val="16"/>
          <w:szCs w:val="16"/>
        </w:rPr>
        <w:t xml:space="preserve">  </w:t>
      </w:r>
      <w:r w:rsidR="00A651F7">
        <w:rPr>
          <w:sz w:val="16"/>
          <w:szCs w:val="16"/>
        </w:rPr>
        <w:t xml:space="preserve">alms-giving        </w:t>
      </w:r>
      <w:r w:rsidR="001E7CD8">
        <w:rPr>
          <w:sz w:val="16"/>
          <w:szCs w:val="16"/>
        </w:rPr>
        <w:t xml:space="preserve">           and     do-not    turn         face             your    </w:t>
      </w:r>
      <w:r w:rsidR="005C2CB2">
        <w:rPr>
          <w:sz w:val="16"/>
          <w:szCs w:val="16"/>
        </w:rPr>
        <w:t xml:space="preserve">from  any  poor-person thus  </w:t>
      </w:r>
      <w:r w:rsidR="005C2CB2">
        <w:rPr>
          <w:rFonts w:hint="eastAsia"/>
          <w:sz w:val="16"/>
          <w:szCs w:val="16"/>
          <w:lang w:eastAsia="zh-TW"/>
        </w:rPr>
        <w:t>surely</w:t>
      </w:r>
      <w:r w:rsidR="001E7CD8">
        <w:rPr>
          <w:sz w:val="16"/>
          <w:szCs w:val="16"/>
        </w:rPr>
        <w:t xml:space="preserve">  it-will-be</w:t>
      </w:r>
    </w:p>
    <w:p w:rsidR="001E7CD8" w:rsidRDefault="00B6589E" w:rsidP="0042760E">
      <w:pPr>
        <w:spacing w:after="0" w:line="240" w:lineRule="auto"/>
        <w:jc w:val="both"/>
        <w:rPr>
          <w:lang w:val="es-ES"/>
        </w:rPr>
      </w:pPr>
      <w:r>
        <w:t xml:space="preserve">ut nec </w:t>
      </w:r>
      <w:r w:rsidR="001E7CD8">
        <w:t xml:space="preserve">  </w:t>
      </w:r>
      <w:r w:rsidR="005B0E6F">
        <w:t>ā</w:t>
      </w:r>
      <w:r>
        <w:t xml:space="preserve"> </w:t>
      </w:r>
      <w:r w:rsidR="001E7CD8">
        <w:t xml:space="preserve">   </w:t>
      </w:r>
      <w:r>
        <w:t>t</w:t>
      </w:r>
      <w:r w:rsidR="005B0E6F">
        <w:t>ē</w:t>
      </w:r>
      <w:r>
        <w:t xml:space="preserve"> avert</w:t>
      </w:r>
      <w:r w:rsidR="005B0E6F">
        <w:t>ā</w:t>
      </w:r>
      <w:r>
        <w:t>tur faci</w:t>
      </w:r>
      <w:r w:rsidR="005B0E6F">
        <w:t>ē</w:t>
      </w:r>
      <w:r>
        <w:t xml:space="preserve">s Domini. </w:t>
      </w:r>
      <w:r w:rsidRPr="000814B7">
        <w:rPr>
          <w:lang w:val="es-ES"/>
        </w:rPr>
        <w:t>Quomod</w:t>
      </w:r>
      <w:r w:rsidR="005B0E6F">
        <w:rPr>
          <w:lang w:val="es-ES"/>
        </w:rPr>
        <w:t>ō</w:t>
      </w:r>
      <w:r w:rsidRPr="000814B7">
        <w:rPr>
          <w:lang w:val="es-ES"/>
        </w:rPr>
        <w:t xml:space="preserve"> potueris, </w:t>
      </w:r>
      <w:r w:rsidR="001E7CD8">
        <w:rPr>
          <w:lang w:val="es-ES"/>
        </w:rPr>
        <w:t xml:space="preserve">        </w:t>
      </w:r>
      <w:r w:rsidRPr="000814B7">
        <w:rPr>
          <w:lang w:val="es-ES"/>
        </w:rPr>
        <w:t>ita est</w:t>
      </w:r>
      <w:r w:rsidR="005B0E6F">
        <w:rPr>
          <w:lang w:val="es-ES"/>
        </w:rPr>
        <w:t>ō</w:t>
      </w:r>
      <w:r w:rsidRPr="000814B7">
        <w:rPr>
          <w:lang w:val="es-ES"/>
        </w:rPr>
        <w:t xml:space="preserve"> misericors. S</w:t>
      </w:r>
      <w:r w:rsidR="005B0E6F">
        <w:rPr>
          <w:lang w:val="es-ES"/>
        </w:rPr>
        <w:t>ī</w:t>
      </w:r>
      <w:r w:rsidRPr="000814B7">
        <w:rPr>
          <w:lang w:val="es-ES"/>
        </w:rPr>
        <w:t xml:space="preserve"> multum </w:t>
      </w:r>
    </w:p>
    <w:p w:rsidR="001E7CD8" w:rsidRPr="001E7CD8" w:rsidRDefault="001E7CD8" w:rsidP="0042760E">
      <w:pPr>
        <w:spacing w:after="0" w:line="240" w:lineRule="auto"/>
        <w:jc w:val="both"/>
        <w:rPr>
          <w:sz w:val="16"/>
          <w:szCs w:val="16"/>
          <w:lang w:val="es-ES"/>
        </w:rPr>
      </w:pPr>
      <w:r>
        <w:rPr>
          <w:sz w:val="16"/>
          <w:szCs w:val="16"/>
          <w:lang w:val="es-ES"/>
        </w:rPr>
        <w:t xml:space="preserve">that  neither from you may-be-turned-away face   of-Lord    </w:t>
      </w:r>
      <w:r w:rsidR="00145844">
        <w:rPr>
          <w:sz w:val="16"/>
          <w:szCs w:val="16"/>
          <w:lang w:val="es-ES"/>
        </w:rPr>
        <w:t>as-far-as</w:t>
      </w:r>
      <w:r>
        <w:rPr>
          <w:sz w:val="16"/>
          <w:szCs w:val="16"/>
          <w:lang w:val="es-ES"/>
        </w:rPr>
        <w:t xml:space="preserve">    you-will-have-been-able t</w:t>
      </w:r>
      <w:r w:rsidR="00145844">
        <w:rPr>
          <w:sz w:val="16"/>
          <w:szCs w:val="16"/>
          <w:lang w:val="es-ES"/>
        </w:rPr>
        <w:t>hus</w:t>
      </w:r>
      <w:r>
        <w:rPr>
          <w:sz w:val="16"/>
          <w:szCs w:val="16"/>
          <w:lang w:val="es-ES"/>
        </w:rPr>
        <w:t xml:space="preserve">s   be    merciful       </w:t>
      </w:r>
      <w:r w:rsidR="00145844">
        <w:rPr>
          <w:sz w:val="16"/>
          <w:szCs w:val="16"/>
          <w:lang w:val="es-ES"/>
        </w:rPr>
        <w:t xml:space="preserve">  </w:t>
      </w:r>
      <w:r>
        <w:rPr>
          <w:sz w:val="16"/>
          <w:szCs w:val="16"/>
          <w:lang w:val="es-ES"/>
        </w:rPr>
        <w:t xml:space="preserve">     if       much</w:t>
      </w:r>
    </w:p>
    <w:p w:rsidR="001E7CD8" w:rsidRDefault="001E7CD8" w:rsidP="0042760E">
      <w:pPr>
        <w:spacing w:after="0" w:line="240" w:lineRule="auto"/>
        <w:jc w:val="both"/>
        <w:rPr>
          <w:lang w:val="es-ES"/>
        </w:rPr>
      </w:pPr>
      <w:r>
        <w:rPr>
          <w:lang w:val="es-ES"/>
        </w:rPr>
        <w:t xml:space="preserve">tibi </w:t>
      </w:r>
      <w:r w:rsidR="00B6589E" w:rsidRPr="000814B7">
        <w:rPr>
          <w:lang w:val="es-ES"/>
        </w:rPr>
        <w:t>fuerit,</w:t>
      </w:r>
      <w:r>
        <w:rPr>
          <w:lang w:val="es-ES"/>
        </w:rPr>
        <w:t xml:space="preserve">   </w:t>
      </w:r>
      <w:r w:rsidR="00B6589E" w:rsidRPr="000814B7">
        <w:rPr>
          <w:lang w:val="es-ES"/>
        </w:rPr>
        <w:t xml:space="preserve"> abunda</w:t>
      </w:r>
      <w:r w:rsidR="005B0E6F">
        <w:rPr>
          <w:lang w:val="es-ES"/>
        </w:rPr>
        <w:t>n</w:t>
      </w:r>
      <w:r w:rsidR="00B6589E" w:rsidRPr="000814B7">
        <w:rPr>
          <w:lang w:val="es-ES"/>
        </w:rPr>
        <w:t>ter tribue; s</w:t>
      </w:r>
      <w:r w:rsidR="005B0E6F">
        <w:rPr>
          <w:lang w:val="es-ES"/>
        </w:rPr>
        <w:t>ī</w:t>
      </w:r>
      <w:r w:rsidR="00B6589E" w:rsidRPr="000814B7">
        <w:rPr>
          <w:lang w:val="es-ES"/>
        </w:rPr>
        <w:t xml:space="preserve"> exiguum tibi fuerit, etiam exiguum libenter impert</w:t>
      </w:r>
      <w:r w:rsidR="005B0E6F">
        <w:rPr>
          <w:lang w:val="es-ES"/>
        </w:rPr>
        <w:t>ī</w:t>
      </w:r>
      <w:r w:rsidR="00B6589E" w:rsidRPr="000814B7">
        <w:rPr>
          <w:lang w:val="es-ES"/>
        </w:rPr>
        <w:t>r</w:t>
      </w:r>
      <w:r w:rsidR="005B0E6F">
        <w:rPr>
          <w:lang w:val="es-ES"/>
        </w:rPr>
        <w:t>ī</w:t>
      </w:r>
      <w:r w:rsidR="00B6589E" w:rsidRPr="000814B7">
        <w:rPr>
          <w:lang w:val="es-ES"/>
        </w:rPr>
        <w:t xml:space="preserve"> stud</w:t>
      </w:r>
      <w:r w:rsidR="005B0E6F">
        <w:rPr>
          <w:lang w:val="es-ES"/>
        </w:rPr>
        <w:t>ē</w:t>
      </w:r>
      <w:r w:rsidR="00B6589E">
        <w:rPr>
          <w:rStyle w:val="FootnoteReference"/>
        </w:rPr>
        <w:footnoteReference w:id="16"/>
      </w:r>
      <w:r w:rsidR="00B6589E" w:rsidRPr="000814B7">
        <w:rPr>
          <w:lang w:val="es-ES"/>
        </w:rPr>
        <w:t xml:space="preserve">. </w:t>
      </w:r>
    </w:p>
    <w:p w:rsidR="001E7CD8" w:rsidRPr="001E7CD8" w:rsidRDefault="001E7CD8" w:rsidP="0042760E">
      <w:pPr>
        <w:spacing w:after="0" w:line="240" w:lineRule="auto"/>
        <w:jc w:val="both"/>
        <w:rPr>
          <w:sz w:val="16"/>
          <w:szCs w:val="16"/>
          <w:lang w:val="es-ES"/>
        </w:rPr>
      </w:pPr>
      <w:r>
        <w:rPr>
          <w:sz w:val="16"/>
          <w:szCs w:val="16"/>
          <w:lang w:val="es-ES"/>
        </w:rPr>
        <w:t>to-you  will-have-been abundantly    contribute  if    little           to-you  will-have-been even a-little     willingly   to-give-share-of  make-sure</w:t>
      </w:r>
    </w:p>
    <w:p w:rsidR="001E7CD8" w:rsidRDefault="00B6589E" w:rsidP="0042760E">
      <w:pPr>
        <w:spacing w:after="0" w:line="240" w:lineRule="auto"/>
        <w:jc w:val="both"/>
        <w:rPr>
          <w:lang w:val="es-ES"/>
        </w:rPr>
      </w:pPr>
      <w:r w:rsidRPr="005B0E6F">
        <w:rPr>
          <w:lang w:val="es-ES"/>
        </w:rPr>
        <w:t>Præmium enim bonum tibi th</w:t>
      </w:r>
      <w:r w:rsidR="005B0E6F">
        <w:rPr>
          <w:lang w:val="es-ES"/>
        </w:rPr>
        <w:t>ē</w:t>
      </w:r>
      <w:r w:rsidRPr="005B0E6F">
        <w:rPr>
          <w:lang w:val="es-ES"/>
        </w:rPr>
        <w:t>sauriz</w:t>
      </w:r>
      <w:r w:rsidR="005B0E6F">
        <w:rPr>
          <w:lang w:val="es-ES"/>
        </w:rPr>
        <w:t>ā</w:t>
      </w:r>
      <w:r w:rsidRPr="005B0E6F">
        <w:rPr>
          <w:lang w:val="es-ES"/>
        </w:rPr>
        <w:t xml:space="preserve">s </w:t>
      </w:r>
      <w:r w:rsidR="00104E3F">
        <w:rPr>
          <w:lang w:val="es-ES"/>
        </w:rPr>
        <w:t xml:space="preserve">  </w:t>
      </w:r>
      <w:r w:rsidRPr="005B0E6F">
        <w:rPr>
          <w:lang w:val="es-ES"/>
        </w:rPr>
        <w:t>in di</w:t>
      </w:r>
      <w:r w:rsidR="005B0E6F">
        <w:rPr>
          <w:lang w:val="es-ES"/>
        </w:rPr>
        <w:t>ē</w:t>
      </w:r>
      <w:r w:rsidRPr="005B0E6F">
        <w:rPr>
          <w:lang w:val="es-ES"/>
        </w:rPr>
        <w:t xml:space="preserve"> necessit</w:t>
      </w:r>
      <w:r w:rsidR="005B0E6F">
        <w:rPr>
          <w:lang w:val="es-ES"/>
        </w:rPr>
        <w:t>ā</w:t>
      </w:r>
      <w:r w:rsidRPr="005B0E6F">
        <w:rPr>
          <w:lang w:val="es-ES"/>
        </w:rPr>
        <w:t>tis</w:t>
      </w:r>
      <w:r>
        <w:rPr>
          <w:rStyle w:val="FootnoteReference"/>
        </w:rPr>
        <w:footnoteReference w:id="17"/>
      </w:r>
      <w:r w:rsidRPr="005B0E6F">
        <w:rPr>
          <w:lang w:val="es-ES"/>
        </w:rPr>
        <w:t>; quoniam ele</w:t>
      </w:r>
      <w:r w:rsidR="005B0E6F" w:rsidRPr="005B0E6F">
        <w:rPr>
          <w:lang w:val="es-ES"/>
        </w:rPr>
        <w:t>ē</w:t>
      </w:r>
      <w:r w:rsidRPr="005B0E6F">
        <w:rPr>
          <w:lang w:val="es-ES"/>
        </w:rPr>
        <w:t>mosyna ab omn</w:t>
      </w:r>
      <w:r w:rsidR="005B0E6F" w:rsidRPr="005B0E6F">
        <w:rPr>
          <w:lang w:val="es-ES"/>
        </w:rPr>
        <w:t>ī</w:t>
      </w:r>
      <w:r w:rsidRPr="005B0E6F">
        <w:rPr>
          <w:lang w:val="es-ES"/>
        </w:rPr>
        <w:t xml:space="preserve"> </w:t>
      </w:r>
    </w:p>
    <w:p w:rsidR="001E7CD8" w:rsidRPr="001E7CD8" w:rsidRDefault="001E7CD8" w:rsidP="0042760E">
      <w:pPr>
        <w:spacing w:after="0" w:line="240" w:lineRule="auto"/>
        <w:jc w:val="both"/>
        <w:rPr>
          <w:sz w:val="16"/>
          <w:szCs w:val="16"/>
          <w:lang w:val="es-ES"/>
        </w:rPr>
      </w:pPr>
      <w:r>
        <w:rPr>
          <w:sz w:val="16"/>
          <w:szCs w:val="16"/>
          <w:lang w:val="es-ES"/>
        </w:rPr>
        <w:t>Reward               for           good   for-yourself  you-store-up    on</w:t>
      </w:r>
      <w:r w:rsidR="00104E3F">
        <w:rPr>
          <w:sz w:val="16"/>
          <w:szCs w:val="16"/>
          <w:lang w:val="es-ES"/>
        </w:rPr>
        <w:t xml:space="preserve">  day      of-need                           since          </w:t>
      </w:r>
      <w:r w:rsidR="00766063">
        <w:rPr>
          <w:sz w:val="16"/>
          <w:szCs w:val="16"/>
          <w:lang w:val="es-ES"/>
        </w:rPr>
        <w:t>alsms-giving</w:t>
      </w:r>
      <w:r w:rsidR="00104E3F">
        <w:rPr>
          <w:sz w:val="16"/>
          <w:szCs w:val="16"/>
          <w:lang w:val="es-ES"/>
        </w:rPr>
        <w:t xml:space="preserve">     from   all</w:t>
      </w:r>
    </w:p>
    <w:p w:rsidR="00104E3F" w:rsidRDefault="00B6589E" w:rsidP="0042760E">
      <w:pPr>
        <w:spacing w:after="0" w:line="240" w:lineRule="auto"/>
        <w:jc w:val="both"/>
        <w:rPr>
          <w:lang w:val="es-ES"/>
        </w:rPr>
      </w:pPr>
      <w:r w:rsidRPr="005B0E6F">
        <w:rPr>
          <w:lang w:val="es-ES"/>
        </w:rPr>
        <w:t>pecc</w:t>
      </w:r>
      <w:r w:rsidR="005B0E6F" w:rsidRPr="005B0E6F">
        <w:rPr>
          <w:lang w:val="es-ES"/>
        </w:rPr>
        <w:t>ā</w:t>
      </w:r>
      <w:r w:rsidRPr="005B0E6F">
        <w:rPr>
          <w:lang w:val="es-ES"/>
        </w:rPr>
        <w:t>t</w:t>
      </w:r>
      <w:r w:rsidR="005B0E6F" w:rsidRPr="005B0E6F">
        <w:rPr>
          <w:lang w:val="es-ES"/>
        </w:rPr>
        <w:t>ō</w:t>
      </w:r>
      <w:r w:rsidRPr="005B0E6F">
        <w:rPr>
          <w:lang w:val="es-ES"/>
        </w:rPr>
        <w:t xml:space="preserve"> et </w:t>
      </w:r>
      <w:r w:rsidR="005B0E6F" w:rsidRPr="005B0E6F">
        <w:rPr>
          <w:lang w:val="es-ES"/>
        </w:rPr>
        <w:t>ā</w:t>
      </w:r>
      <w:r w:rsidRPr="005B0E6F">
        <w:rPr>
          <w:lang w:val="es-ES"/>
        </w:rPr>
        <w:t xml:space="preserve"> morte l</w:t>
      </w:r>
      <w:r w:rsidR="005B0E6F" w:rsidRPr="005B0E6F">
        <w:rPr>
          <w:lang w:val="es-ES"/>
        </w:rPr>
        <w:t>ī</w:t>
      </w:r>
      <w:r w:rsidRPr="005B0E6F">
        <w:rPr>
          <w:lang w:val="es-ES"/>
        </w:rPr>
        <w:t>berat, et n</w:t>
      </w:r>
      <w:r w:rsidR="005B0E6F" w:rsidRPr="005B0E6F">
        <w:rPr>
          <w:lang w:val="es-ES"/>
        </w:rPr>
        <w:t>ō</w:t>
      </w:r>
      <w:r w:rsidRPr="005B0E6F">
        <w:rPr>
          <w:lang w:val="es-ES"/>
        </w:rPr>
        <w:t>n pati</w:t>
      </w:r>
      <w:r w:rsidR="005B0E6F" w:rsidRPr="005B0E6F">
        <w:rPr>
          <w:lang w:val="es-ES"/>
        </w:rPr>
        <w:t>ē</w:t>
      </w:r>
      <w:r w:rsidRPr="005B0E6F">
        <w:rPr>
          <w:lang w:val="es-ES"/>
        </w:rPr>
        <w:t xml:space="preserve">tur animam </w:t>
      </w:r>
      <w:r w:rsidR="005B0E6F" w:rsidRPr="005B0E6F">
        <w:rPr>
          <w:lang w:val="es-ES"/>
        </w:rPr>
        <w:t>ī</w:t>
      </w:r>
      <w:r w:rsidRPr="005B0E6F">
        <w:rPr>
          <w:lang w:val="es-ES"/>
        </w:rPr>
        <w:t>re in ten</w:t>
      </w:r>
      <w:r w:rsidR="00962479" w:rsidRPr="005B0E6F">
        <w:rPr>
          <w:lang w:val="es-ES"/>
        </w:rPr>
        <w:t>e</w:t>
      </w:r>
      <w:r w:rsidRPr="005B0E6F">
        <w:rPr>
          <w:lang w:val="es-ES"/>
        </w:rPr>
        <w:t>br</w:t>
      </w:r>
      <w:r w:rsidR="005B0E6F" w:rsidRPr="005B0E6F">
        <w:rPr>
          <w:lang w:val="es-ES"/>
        </w:rPr>
        <w:t>ā</w:t>
      </w:r>
      <w:r w:rsidRPr="005B0E6F">
        <w:rPr>
          <w:lang w:val="es-ES"/>
        </w:rPr>
        <w:t>s</w:t>
      </w:r>
      <w:r>
        <w:rPr>
          <w:rStyle w:val="FootnoteReference"/>
        </w:rPr>
        <w:footnoteReference w:id="18"/>
      </w:r>
      <w:r w:rsidR="00962479" w:rsidRPr="005B0E6F">
        <w:rPr>
          <w:lang w:val="es-ES"/>
        </w:rPr>
        <w:t>: f</w:t>
      </w:r>
      <w:r w:rsidR="005B0E6F">
        <w:rPr>
          <w:lang w:val="es-ES"/>
        </w:rPr>
        <w:t>ī</w:t>
      </w:r>
      <w:r w:rsidR="00962479" w:rsidRPr="005B0E6F">
        <w:rPr>
          <w:lang w:val="es-ES"/>
        </w:rPr>
        <w:t>d</w:t>
      </w:r>
      <w:r w:rsidR="005B0E6F">
        <w:rPr>
          <w:lang w:val="es-ES"/>
        </w:rPr>
        <w:t>ū</w:t>
      </w:r>
      <w:r w:rsidR="00962479" w:rsidRPr="005B0E6F">
        <w:rPr>
          <w:lang w:val="es-ES"/>
        </w:rPr>
        <w:t>cia magna</w:t>
      </w:r>
      <w:r w:rsidR="00962479">
        <w:rPr>
          <w:rStyle w:val="FootnoteReference"/>
        </w:rPr>
        <w:footnoteReference w:id="19"/>
      </w:r>
      <w:r w:rsidR="00962479" w:rsidRPr="005B0E6F">
        <w:rPr>
          <w:lang w:val="es-ES"/>
        </w:rPr>
        <w:t xml:space="preserve"> erit </w:t>
      </w:r>
    </w:p>
    <w:p w:rsidR="00104E3F" w:rsidRPr="00104E3F" w:rsidRDefault="00104E3F" w:rsidP="0042760E">
      <w:pPr>
        <w:spacing w:after="0" w:line="240" w:lineRule="auto"/>
        <w:jc w:val="both"/>
        <w:rPr>
          <w:sz w:val="16"/>
          <w:szCs w:val="16"/>
          <w:lang w:val="es-ES"/>
        </w:rPr>
      </w:pPr>
      <w:r>
        <w:rPr>
          <w:sz w:val="16"/>
          <w:szCs w:val="16"/>
          <w:lang w:val="es-ES"/>
        </w:rPr>
        <w:t>sin               and from   death  frees        and  not      will-allow</w:t>
      </w:r>
      <w:r w:rsidR="00766063">
        <w:rPr>
          <w:sz w:val="16"/>
          <w:szCs w:val="16"/>
          <w:lang w:val="es-ES"/>
        </w:rPr>
        <w:t xml:space="preserve">       soul         to-go into   darkness         </w:t>
      </w:r>
      <w:r w:rsidR="00A651F7">
        <w:rPr>
          <w:sz w:val="16"/>
          <w:szCs w:val="16"/>
          <w:lang w:val="es-ES"/>
        </w:rPr>
        <w:t>security</w:t>
      </w:r>
      <w:r w:rsidR="00766063">
        <w:rPr>
          <w:sz w:val="16"/>
          <w:szCs w:val="16"/>
          <w:lang w:val="es-ES"/>
        </w:rPr>
        <w:t xml:space="preserve">    great         will-be</w:t>
      </w:r>
    </w:p>
    <w:p w:rsidR="00B71D73" w:rsidRDefault="00962479" w:rsidP="0042760E">
      <w:pPr>
        <w:spacing w:after="0" w:line="240" w:lineRule="auto"/>
        <w:jc w:val="both"/>
        <w:rPr>
          <w:lang w:val="es-ES"/>
        </w:rPr>
      </w:pPr>
      <w:r w:rsidRPr="005B0E6F">
        <w:rPr>
          <w:lang w:val="es-ES"/>
        </w:rPr>
        <w:t>c</w:t>
      </w:r>
      <w:r w:rsidR="005B0E6F">
        <w:rPr>
          <w:lang w:val="es-ES"/>
        </w:rPr>
        <w:t>ō</w:t>
      </w:r>
      <w:r w:rsidRPr="005B0E6F">
        <w:rPr>
          <w:lang w:val="es-ES"/>
        </w:rPr>
        <w:t>ram summ</w:t>
      </w:r>
      <w:r w:rsidR="005B0E6F">
        <w:rPr>
          <w:lang w:val="es-ES"/>
        </w:rPr>
        <w:t>ō</w:t>
      </w:r>
      <w:r w:rsidRPr="005B0E6F">
        <w:rPr>
          <w:lang w:val="es-ES"/>
        </w:rPr>
        <w:t xml:space="preserve"> De</w:t>
      </w:r>
      <w:r w:rsidR="005B0E6F">
        <w:rPr>
          <w:lang w:val="es-ES"/>
        </w:rPr>
        <w:t>ō</w:t>
      </w:r>
      <w:r w:rsidRPr="005B0E6F">
        <w:rPr>
          <w:lang w:val="es-ES"/>
        </w:rPr>
        <w:t xml:space="preserve"> ele</w:t>
      </w:r>
      <w:r w:rsidR="005B0E6F" w:rsidRPr="005B0E6F">
        <w:rPr>
          <w:lang w:val="es-ES"/>
        </w:rPr>
        <w:t>ē</w:t>
      </w:r>
      <w:r w:rsidRPr="005B0E6F">
        <w:rPr>
          <w:lang w:val="es-ES"/>
        </w:rPr>
        <w:t>mosyna, omnibus facientibus eam.</w:t>
      </w:r>
    </w:p>
    <w:p w:rsidR="00083A3C" w:rsidRDefault="00A651F7" w:rsidP="005B78C7">
      <w:pPr>
        <w:jc w:val="both"/>
        <w:rPr>
          <w:sz w:val="16"/>
          <w:szCs w:val="16"/>
          <w:lang w:val="es-ES"/>
        </w:rPr>
      </w:pPr>
      <w:r>
        <w:rPr>
          <w:sz w:val="16"/>
          <w:szCs w:val="16"/>
          <w:lang w:val="es-ES"/>
        </w:rPr>
        <w:t>in-presence-of highest   God     alms-giving            for-all            doing                 it</w:t>
      </w:r>
    </w:p>
    <w:p w:rsidR="00A651F7" w:rsidRPr="00A651F7" w:rsidRDefault="00A651F7" w:rsidP="005B78C7">
      <w:pPr>
        <w:jc w:val="both"/>
        <w:rPr>
          <w:sz w:val="16"/>
          <w:szCs w:val="16"/>
          <w:lang w:val="es-ES"/>
        </w:rPr>
      </w:pPr>
    </w:p>
    <w:p w:rsidR="00962479" w:rsidRPr="002F05F7" w:rsidRDefault="00962479" w:rsidP="002F05F7">
      <w:pPr>
        <w:rPr>
          <w:lang w:eastAsia="zh-TW"/>
        </w:rPr>
      </w:pPr>
      <w:r>
        <w:rPr>
          <w:i/>
        </w:rPr>
        <w:t>The Psalmist sings of the Blessed Man</w:t>
      </w:r>
      <w:r w:rsidR="002F05F7">
        <w:rPr>
          <w:i/>
        </w:rPr>
        <w:t xml:space="preserve">                                                                    </w:t>
      </w:r>
      <w:r w:rsidR="002F05F7">
        <w:rPr>
          <w:lang w:eastAsia="zh-TW"/>
        </w:rPr>
        <w:t>(P</w:t>
      </w:r>
      <w:r w:rsidR="002F05F7">
        <w:rPr>
          <w:rFonts w:hint="eastAsia"/>
          <w:lang w:eastAsia="zh-TW"/>
        </w:rPr>
        <w:t xml:space="preserve">alms </w:t>
      </w:r>
      <w:r w:rsidR="002F05F7">
        <w:rPr>
          <w:lang w:eastAsia="zh-TW"/>
        </w:rPr>
        <w:t>I)</w:t>
      </w:r>
    </w:p>
    <w:p w:rsidR="00962479" w:rsidRDefault="00962479" w:rsidP="008970E1">
      <w:pPr>
        <w:spacing w:after="0"/>
        <w:jc w:val="both"/>
      </w:pPr>
      <w:r>
        <w:t xml:space="preserve">Beatus vir </w:t>
      </w:r>
      <w:r w:rsidR="00A651F7">
        <w:t xml:space="preserve">   </w:t>
      </w:r>
      <w:r>
        <w:t>qu</w:t>
      </w:r>
      <w:r w:rsidR="000C24DC">
        <w:t>ī</w:t>
      </w:r>
      <w:r>
        <w:t xml:space="preserve"> n</w:t>
      </w:r>
      <w:r w:rsidR="000C24DC">
        <w:t>ō</w:t>
      </w:r>
      <w:r>
        <w:t xml:space="preserve">n abiit </w:t>
      </w:r>
      <w:r w:rsidR="00A651F7">
        <w:t xml:space="preserve">         </w:t>
      </w:r>
      <w:r>
        <w:t xml:space="preserve">in </w:t>
      </w:r>
      <w:r w:rsidR="00A651F7">
        <w:t xml:space="preserve">   </w:t>
      </w:r>
      <w:r>
        <w:t>c</w:t>
      </w:r>
      <w:r w:rsidR="000C24DC">
        <w:t>ō</w:t>
      </w:r>
      <w:r>
        <w:t>nsili</w:t>
      </w:r>
      <w:r w:rsidR="000C24DC">
        <w:t>ō</w:t>
      </w:r>
      <w:r w:rsidR="008970E1">
        <w:rPr>
          <w:rStyle w:val="FootnoteReference"/>
        </w:rPr>
        <w:footnoteReference w:id="20"/>
      </w:r>
      <w:r>
        <w:t xml:space="preserve"> impi</w:t>
      </w:r>
      <w:r w:rsidR="000C24DC">
        <w:t>ō</w:t>
      </w:r>
      <w:r>
        <w:t>rum,</w:t>
      </w:r>
    </w:p>
    <w:p w:rsidR="00A651F7" w:rsidRPr="00A651F7" w:rsidRDefault="00A651F7" w:rsidP="008970E1">
      <w:pPr>
        <w:spacing w:after="0"/>
        <w:jc w:val="both"/>
        <w:rPr>
          <w:sz w:val="16"/>
          <w:szCs w:val="16"/>
        </w:rPr>
      </w:pPr>
      <w:r>
        <w:rPr>
          <w:sz w:val="16"/>
          <w:szCs w:val="16"/>
        </w:rPr>
        <w:t xml:space="preserve">Happy       the-man who   not   has-gone-away  in        </w:t>
      </w:r>
      <w:r w:rsidR="00E50B7C">
        <w:rPr>
          <w:sz w:val="16"/>
          <w:szCs w:val="16"/>
        </w:rPr>
        <w:t>the-counsel</w:t>
      </w:r>
      <w:r>
        <w:rPr>
          <w:sz w:val="16"/>
          <w:szCs w:val="16"/>
        </w:rPr>
        <w:t xml:space="preserve">           of-the-wicked</w:t>
      </w:r>
    </w:p>
    <w:p w:rsidR="00962479" w:rsidRDefault="00962479" w:rsidP="008970E1">
      <w:pPr>
        <w:spacing w:after="0"/>
        <w:jc w:val="both"/>
      </w:pPr>
      <w:r>
        <w:lastRenderedPageBreak/>
        <w:t xml:space="preserve">et in </w:t>
      </w:r>
      <w:r w:rsidR="008970E1">
        <w:t>vi</w:t>
      </w:r>
      <w:r w:rsidR="000C24DC">
        <w:t>ā</w:t>
      </w:r>
      <w:r w:rsidR="008970E1">
        <w:t xml:space="preserve"> pecc</w:t>
      </w:r>
      <w:r w:rsidR="000C24DC">
        <w:t>ā</w:t>
      </w:r>
      <w:r w:rsidR="008970E1">
        <w:t>t</w:t>
      </w:r>
      <w:r w:rsidR="000C24DC">
        <w:t>ō</w:t>
      </w:r>
      <w:r w:rsidR="008970E1">
        <w:t>rum n</w:t>
      </w:r>
      <w:r w:rsidR="000C24DC">
        <w:t>ō</w:t>
      </w:r>
      <w:r w:rsidR="008970E1">
        <w:t>n stetit,</w:t>
      </w:r>
    </w:p>
    <w:p w:rsidR="00A651F7" w:rsidRPr="00A651F7" w:rsidRDefault="00A651F7" w:rsidP="008970E1">
      <w:pPr>
        <w:spacing w:after="0"/>
        <w:jc w:val="both"/>
        <w:rPr>
          <w:sz w:val="16"/>
          <w:szCs w:val="16"/>
        </w:rPr>
      </w:pPr>
      <w:r>
        <w:rPr>
          <w:sz w:val="16"/>
          <w:szCs w:val="16"/>
        </w:rPr>
        <w:t>and on  path      of-sinners           not    has-stood</w:t>
      </w:r>
    </w:p>
    <w:p w:rsidR="008970E1" w:rsidRDefault="008970E1" w:rsidP="008970E1">
      <w:pPr>
        <w:spacing w:after="0"/>
        <w:jc w:val="both"/>
      </w:pPr>
      <w:r>
        <w:t>et in cathedr</w:t>
      </w:r>
      <w:r w:rsidR="000C24DC">
        <w:t>ā</w:t>
      </w:r>
      <w:r>
        <w:rPr>
          <w:rStyle w:val="FootnoteReference"/>
        </w:rPr>
        <w:footnoteReference w:id="21"/>
      </w:r>
      <w:r>
        <w:t xml:space="preserve"> pestilentiæ n</w:t>
      </w:r>
      <w:r w:rsidR="00A10E58">
        <w:t>ō</w:t>
      </w:r>
      <w:r>
        <w:t>n s</w:t>
      </w:r>
      <w:r w:rsidR="00A10E58">
        <w:t>ē</w:t>
      </w:r>
      <w:r>
        <w:t>dit;</w:t>
      </w:r>
    </w:p>
    <w:p w:rsidR="00A651F7" w:rsidRPr="00A651F7" w:rsidRDefault="00A651F7" w:rsidP="008970E1">
      <w:pPr>
        <w:spacing w:after="0"/>
        <w:jc w:val="both"/>
        <w:rPr>
          <w:sz w:val="16"/>
          <w:szCs w:val="16"/>
        </w:rPr>
      </w:pPr>
      <w:r>
        <w:rPr>
          <w:sz w:val="16"/>
          <w:szCs w:val="16"/>
        </w:rPr>
        <w:t>and  on    chair                  of-pestilence    not    has-sat</w:t>
      </w:r>
    </w:p>
    <w:p w:rsidR="008970E1" w:rsidRDefault="008970E1" w:rsidP="008970E1">
      <w:pPr>
        <w:spacing w:after="0"/>
        <w:jc w:val="both"/>
      </w:pPr>
      <w:r>
        <w:t>sed in l</w:t>
      </w:r>
      <w:r w:rsidR="00A10E58">
        <w:t>ē</w:t>
      </w:r>
      <w:r>
        <w:t>ge Domin</w:t>
      </w:r>
      <w:r w:rsidR="00A10E58">
        <w:t xml:space="preserve">ī </w:t>
      </w:r>
      <w:r>
        <w:t>volunt</w:t>
      </w:r>
      <w:r w:rsidR="00A10E58">
        <w:t>ā</w:t>
      </w:r>
      <w:r>
        <w:t>s ejus,</w:t>
      </w:r>
    </w:p>
    <w:p w:rsidR="00A651F7" w:rsidRPr="00A651F7" w:rsidRDefault="00A651F7" w:rsidP="008970E1">
      <w:pPr>
        <w:spacing w:after="0"/>
        <w:jc w:val="both"/>
        <w:rPr>
          <w:sz w:val="16"/>
          <w:szCs w:val="16"/>
        </w:rPr>
      </w:pPr>
      <w:r>
        <w:rPr>
          <w:sz w:val="16"/>
          <w:szCs w:val="16"/>
        </w:rPr>
        <w:t>but    in     law     of-Lord     [is]will           his</w:t>
      </w:r>
    </w:p>
    <w:p w:rsidR="008970E1" w:rsidRDefault="008970E1" w:rsidP="008970E1">
      <w:pPr>
        <w:spacing w:after="0"/>
        <w:jc w:val="both"/>
      </w:pPr>
      <w:r>
        <w:t>et in l</w:t>
      </w:r>
      <w:r w:rsidR="00A10E58">
        <w:t>ē</w:t>
      </w:r>
      <w:r>
        <w:t>ge ejus medit</w:t>
      </w:r>
      <w:r w:rsidR="00A10E58">
        <w:t>ā</w:t>
      </w:r>
      <w:r>
        <w:t>bitur di</w:t>
      </w:r>
      <w:r w:rsidR="00A10E58">
        <w:t>ē</w:t>
      </w:r>
      <w:r>
        <w:t xml:space="preserve"> ac nocte.</w:t>
      </w:r>
    </w:p>
    <w:p w:rsidR="00A651F7" w:rsidRPr="00BA73C0" w:rsidRDefault="00BA73C0" w:rsidP="008970E1">
      <w:pPr>
        <w:spacing w:after="0"/>
        <w:jc w:val="both"/>
        <w:rPr>
          <w:sz w:val="16"/>
          <w:szCs w:val="16"/>
        </w:rPr>
      </w:pPr>
      <w:r>
        <w:rPr>
          <w:sz w:val="16"/>
          <w:szCs w:val="16"/>
        </w:rPr>
        <w:t>and on   law    his       he-will-meditate   by-day and  by-night</w:t>
      </w:r>
    </w:p>
    <w:p w:rsidR="008970E1" w:rsidRDefault="008970E1" w:rsidP="008970E1">
      <w:pPr>
        <w:spacing w:after="0"/>
        <w:jc w:val="both"/>
      </w:pPr>
      <w:r>
        <w:t>Et erit tanquam lignum quod plant</w:t>
      </w:r>
      <w:r w:rsidR="00A10E58">
        <w:t>ā</w:t>
      </w:r>
      <w:r>
        <w:t>tum est secus d</w:t>
      </w:r>
      <w:r w:rsidR="00A10E58">
        <w:t>ē</w:t>
      </w:r>
      <w:r>
        <w:t>cursus aquarum</w:t>
      </w:r>
      <w:r>
        <w:rPr>
          <w:rStyle w:val="FootnoteReference"/>
        </w:rPr>
        <w:footnoteReference w:id="22"/>
      </w:r>
      <w:r>
        <w:t>,</w:t>
      </w:r>
    </w:p>
    <w:p w:rsidR="00BA73C0" w:rsidRPr="00BA73C0" w:rsidRDefault="00BA73C0" w:rsidP="008970E1">
      <w:pPr>
        <w:spacing w:after="0"/>
        <w:jc w:val="both"/>
        <w:rPr>
          <w:sz w:val="16"/>
          <w:szCs w:val="16"/>
        </w:rPr>
      </w:pPr>
      <w:r>
        <w:rPr>
          <w:sz w:val="16"/>
          <w:szCs w:val="16"/>
        </w:rPr>
        <w:t>And  he-will-be    as        tree            which     planted           waa     beside   channels        of-waters</w:t>
      </w:r>
    </w:p>
    <w:p w:rsidR="008970E1" w:rsidRDefault="008970E1" w:rsidP="008970E1">
      <w:pPr>
        <w:spacing w:after="0"/>
        <w:jc w:val="both"/>
      </w:pPr>
      <w:r>
        <w:t>Quod fr</w:t>
      </w:r>
      <w:r w:rsidR="00BF157C">
        <w:t>ū</w:t>
      </w:r>
      <w:r>
        <w:t>ctum suum dabit</w:t>
      </w:r>
      <w:r w:rsidR="006F7700">
        <w:rPr>
          <w:rStyle w:val="FootnoteReference"/>
        </w:rPr>
        <w:footnoteReference w:id="23"/>
      </w:r>
      <w:r>
        <w:t xml:space="preserve"> in tempore su</w:t>
      </w:r>
      <w:r w:rsidR="006F7700">
        <w:t>ō</w:t>
      </w:r>
    </w:p>
    <w:p w:rsidR="00BA73C0" w:rsidRPr="00BA73C0" w:rsidRDefault="00BA73C0" w:rsidP="008970E1">
      <w:pPr>
        <w:spacing w:after="0"/>
        <w:jc w:val="both"/>
        <w:rPr>
          <w:sz w:val="16"/>
          <w:szCs w:val="16"/>
        </w:rPr>
      </w:pPr>
      <w:r>
        <w:rPr>
          <w:sz w:val="16"/>
          <w:szCs w:val="16"/>
        </w:rPr>
        <w:t>Which       fruit                its       will-give   in   time           its-own</w:t>
      </w:r>
    </w:p>
    <w:p w:rsidR="008970E1" w:rsidRDefault="008970E1" w:rsidP="008970E1">
      <w:pPr>
        <w:spacing w:after="0"/>
        <w:jc w:val="both"/>
      </w:pPr>
      <w:r>
        <w:t>Et f</w:t>
      </w:r>
      <w:r w:rsidR="00EA4E8A">
        <w:t>ō</w:t>
      </w:r>
      <w:r>
        <w:t>lium ejus n</w:t>
      </w:r>
      <w:r w:rsidR="00EA4E8A">
        <w:t>ō</w:t>
      </w:r>
      <w:r>
        <w:t>n d</w:t>
      </w:r>
      <w:r w:rsidR="00EA4E8A">
        <w:t>ē</w:t>
      </w:r>
      <w:r>
        <w:t>fluet</w:t>
      </w:r>
      <w:r w:rsidR="00A00A35">
        <w:rPr>
          <w:rStyle w:val="FootnoteReference"/>
        </w:rPr>
        <w:footnoteReference w:id="24"/>
      </w:r>
      <w:r>
        <w:t>;</w:t>
      </w:r>
    </w:p>
    <w:p w:rsidR="00BA73C0" w:rsidRPr="00BA73C0" w:rsidRDefault="00BA73C0" w:rsidP="008970E1">
      <w:pPr>
        <w:spacing w:after="0"/>
        <w:jc w:val="both"/>
        <w:rPr>
          <w:sz w:val="16"/>
          <w:szCs w:val="16"/>
        </w:rPr>
      </w:pPr>
      <w:r>
        <w:rPr>
          <w:sz w:val="16"/>
          <w:szCs w:val="16"/>
        </w:rPr>
        <w:t>And   leaf          of-it    not      will-wither</w:t>
      </w:r>
    </w:p>
    <w:p w:rsidR="008970E1" w:rsidRDefault="008970E1" w:rsidP="008970E1">
      <w:pPr>
        <w:spacing w:after="0"/>
        <w:jc w:val="both"/>
      </w:pPr>
      <w:r>
        <w:t>Et omnia quæcumque faciet prosper</w:t>
      </w:r>
      <w:r w:rsidR="00EA4E8A">
        <w:t>ā</w:t>
      </w:r>
      <w:r>
        <w:t>buntur.</w:t>
      </w:r>
    </w:p>
    <w:p w:rsidR="00BA73C0" w:rsidRPr="00BA73C0" w:rsidRDefault="00BA73C0" w:rsidP="008970E1">
      <w:pPr>
        <w:spacing w:after="0"/>
        <w:jc w:val="both"/>
        <w:rPr>
          <w:sz w:val="16"/>
          <w:szCs w:val="16"/>
        </w:rPr>
      </w:pPr>
      <w:r>
        <w:rPr>
          <w:sz w:val="16"/>
          <w:szCs w:val="16"/>
        </w:rPr>
        <w:t>And    all-things  whatever           he-will-do    shall-be-made successful</w:t>
      </w:r>
    </w:p>
    <w:p w:rsidR="008970E1" w:rsidRDefault="008970E1" w:rsidP="008970E1">
      <w:pPr>
        <w:spacing w:after="0"/>
        <w:jc w:val="both"/>
      </w:pPr>
      <w:r>
        <w:t>N</w:t>
      </w:r>
      <w:r w:rsidR="00EA4E8A">
        <w:t>ō</w:t>
      </w:r>
      <w:r>
        <w:t>n s</w:t>
      </w:r>
      <w:r w:rsidR="00EA4E8A">
        <w:t>ī</w:t>
      </w:r>
      <w:r>
        <w:t>c impi</w:t>
      </w:r>
      <w:r w:rsidR="00BA73C0">
        <w:t>ī</w:t>
      </w:r>
      <w:r>
        <w:t>, n</w:t>
      </w:r>
      <w:r w:rsidR="00EA4E8A">
        <w:t>ō</w:t>
      </w:r>
      <w:r>
        <w:t>n s</w:t>
      </w:r>
      <w:r w:rsidR="00BF157C">
        <w:t>ī</w:t>
      </w:r>
      <w:r>
        <w:t>c;</w:t>
      </w:r>
    </w:p>
    <w:p w:rsidR="00BA73C0" w:rsidRPr="00BA73C0" w:rsidRDefault="00BA73C0" w:rsidP="008970E1">
      <w:pPr>
        <w:spacing w:after="0"/>
        <w:jc w:val="both"/>
        <w:rPr>
          <w:sz w:val="16"/>
          <w:szCs w:val="16"/>
        </w:rPr>
      </w:pPr>
      <w:r>
        <w:rPr>
          <w:sz w:val="16"/>
          <w:szCs w:val="16"/>
        </w:rPr>
        <w:t>Not     thus   the-wicked  not  thus</w:t>
      </w:r>
    </w:p>
    <w:p w:rsidR="008970E1" w:rsidRPr="000814B7" w:rsidRDefault="008970E1" w:rsidP="008970E1">
      <w:pPr>
        <w:spacing w:after="0"/>
        <w:jc w:val="both"/>
        <w:rPr>
          <w:lang w:val="es-ES"/>
        </w:rPr>
      </w:pPr>
      <w:r w:rsidRPr="000814B7">
        <w:rPr>
          <w:lang w:val="es-ES"/>
        </w:rPr>
        <w:t>Sed tanquam pulvis</w:t>
      </w:r>
      <w:r>
        <w:rPr>
          <w:rStyle w:val="FootnoteReference"/>
        </w:rPr>
        <w:footnoteReference w:id="25"/>
      </w:r>
      <w:r w:rsidRPr="000814B7">
        <w:rPr>
          <w:lang w:val="es-ES"/>
        </w:rPr>
        <w:t xml:space="preserve"> quem pr</w:t>
      </w:r>
      <w:r w:rsidR="00EA4E8A">
        <w:rPr>
          <w:lang w:val="es-ES"/>
        </w:rPr>
        <w:t>ō</w:t>
      </w:r>
      <w:r w:rsidRPr="000814B7">
        <w:rPr>
          <w:lang w:val="es-ES"/>
        </w:rPr>
        <w:t xml:space="preserve">jicit ventus </w:t>
      </w:r>
      <w:r w:rsidR="00E50B7C">
        <w:rPr>
          <w:lang w:val="es-ES"/>
        </w:rPr>
        <w:t>ā</w:t>
      </w:r>
      <w:r w:rsidRPr="000814B7">
        <w:rPr>
          <w:lang w:val="es-ES"/>
        </w:rPr>
        <w:t xml:space="preserve"> faci</w:t>
      </w:r>
      <w:r w:rsidR="00EA4E8A">
        <w:rPr>
          <w:lang w:val="es-ES"/>
        </w:rPr>
        <w:t>ē</w:t>
      </w:r>
      <w:r w:rsidRPr="000814B7">
        <w:rPr>
          <w:lang w:val="es-ES"/>
        </w:rPr>
        <w:t xml:space="preserve"> terræ.</w:t>
      </w:r>
    </w:p>
    <w:p w:rsidR="00BA73C0" w:rsidRPr="00BA73C0" w:rsidRDefault="00BA73C0" w:rsidP="008970E1">
      <w:pPr>
        <w:spacing w:after="0"/>
        <w:jc w:val="both"/>
        <w:rPr>
          <w:sz w:val="16"/>
          <w:szCs w:val="16"/>
        </w:rPr>
      </w:pPr>
      <w:r>
        <w:rPr>
          <w:sz w:val="16"/>
          <w:szCs w:val="16"/>
        </w:rPr>
        <w:t xml:space="preserve">But         as               dust                  which </w:t>
      </w:r>
      <w:r w:rsidR="00E50B7C">
        <w:rPr>
          <w:sz w:val="16"/>
          <w:szCs w:val="16"/>
        </w:rPr>
        <w:t xml:space="preserve">          hurls    wind   from   face    of-earth                                                                                                                                                                                                                                                                                                                                                                                                                                                                                                                                                                                    </w:t>
      </w:r>
    </w:p>
    <w:p w:rsidR="008970E1" w:rsidRDefault="008970E1" w:rsidP="008970E1">
      <w:pPr>
        <w:spacing w:after="0"/>
        <w:jc w:val="both"/>
      </w:pPr>
      <w:r>
        <w:t>Ide</w:t>
      </w:r>
      <w:r w:rsidR="00EA4E8A">
        <w:t>ō</w:t>
      </w:r>
      <w:r>
        <w:t xml:space="preserve"> n</w:t>
      </w:r>
      <w:r w:rsidR="00EA4E8A">
        <w:t>ō</w:t>
      </w:r>
      <w:r>
        <w:t>n resurgent</w:t>
      </w:r>
      <w:r w:rsidR="00A00A35">
        <w:rPr>
          <w:rStyle w:val="FootnoteReference"/>
        </w:rPr>
        <w:footnoteReference w:id="26"/>
      </w:r>
      <w:r>
        <w:t xml:space="preserve"> impi</w:t>
      </w:r>
      <w:r w:rsidR="00EA4E8A">
        <w:t>ī</w:t>
      </w:r>
      <w:r>
        <w:t xml:space="preserve"> in judici</w:t>
      </w:r>
      <w:r w:rsidR="00EA4E8A">
        <w:t>ō</w:t>
      </w:r>
      <w:r>
        <w:t>,</w:t>
      </w:r>
    </w:p>
    <w:p w:rsidR="00E50B7C" w:rsidRPr="00E50B7C" w:rsidRDefault="00E50B7C" w:rsidP="008970E1">
      <w:pPr>
        <w:spacing w:after="0"/>
        <w:jc w:val="both"/>
        <w:rPr>
          <w:sz w:val="16"/>
          <w:szCs w:val="16"/>
        </w:rPr>
      </w:pPr>
      <w:r>
        <w:rPr>
          <w:sz w:val="16"/>
          <w:szCs w:val="16"/>
        </w:rPr>
        <w:t>Therefore not     shall-stand      th</w:t>
      </w:r>
      <w:r w:rsidR="00005999">
        <w:rPr>
          <w:sz w:val="16"/>
          <w:szCs w:val="16"/>
        </w:rPr>
        <w:t>e</w:t>
      </w:r>
      <w:r>
        <w:rPr>
          <w:sz w:val="16"/>
          <w:szCs w:val="16"/>
        </w:rPr>
        <w:t>-wicked  at    judgement</w:t>
      </w:r>
    </w:p>
    <w:p w:rsidR="008970E1" w:rsidRDefault="008970E1" w:rsidP="008970E1">
      <w:pPr>
        <w:spacing w:after="0"/>
        <w:jc w:val="both"/>
      </w:pPr>
      <w:r>
        <w:t>Neque pecc</w:t>
      </w:r>
      <w:r w:rsidR="00F73364">
        <w:t>ā</w:t>
      </w:r>
      <w:r>
        <w:t>t</w:t>
      </w:r>
      <w:r w:rsidR="00F73364">
        <w:t>ō</w:t>
      </w:r>
      <w:r>
        <w:t>r</w:t>
      </w:r>
      <w:r w:rsidR="00F73364">
        <w:t>ē</w:t>
      </w:r>
      <w:r>
        <w:t>s in concili</w:t>
      </w:r>
      <w:r w:rsidR="00F73364">
        <w:t>ō</w:t>
      </w:r>
      <w:r>
        <w:t xml:space="preserve"> j</w:t>
      </w:r>
      <w:r w:rsidR="00F73364">
        <w:t>ū</w:t>
      </w:r>
      <w:r>
        <w:t>st</w:t>
      </w:r>
      <w:r w:rsidR="00F73364">
        <w:t>ō</w:t>
      </w:r>
      <w:r>
        <w:t>rum,</w:t>
      </w:r>
    </w:p>
    <w:p w:rsidR="00E50B7C" w:rsidRPr="00E50B7C" w:rsidRDefault="00E50B7C" w:rsidP="008970E1">
      <w:pPr>
        <w:spacing w:after="0"/>
        <w:jc w:val="both"/>
        <w:rPr>
          <w:sz w:val="16"/>
          <w:szCs w:val="16"/>
        </w:rPr>
      </w:pPr>
      <w:r>
        <w:rPr>
          <w:sz w:val="16"/>
          <w:szCs w:val="16"/>
        </w:rPr>
        <w:t>Nor            sinners                in    the  council   of-the-just</w:t>
      </w:r>
    </w:p>
    <w:p w:rsidR="008970E1" w:rsidRDefault="008970E1" w:rsidP="008970E1">
      <w:pPr>
        <w:spacing w:after="0"/>
        <w:jc w:val="both"/>
      </w:pPr>
      <w:r>
        <w:t>Quoniam n</w:t>
      </w:r>
      <w:r w:rsidR="00F73364">
        <w:t>ō</w:t>
      </w:r>
      <w:r>
        <w:t>vit Dominus viam j</w:t>
      </w:r>
      <w:r w:rsidR="00F73364">
        <w:t>ū</w:t>
      </w:r>
      <w:r>
        <w:t>st</w:t>
      </w:r>
      <w:r w:rsidR="00F73364">
        <w:t>ō</w:t>
      </w:r>
      <w:r>
        <w:t>rum;</w:t>
      </w:r>
    </w:p>
    <w:p w:rsidR="00E50B7C" w:rsidRPr="00E50B7C" w:rsidRDefault="00E50B7C" w:rsidP="008970E1">
      <w:pPr>
        <w:spacing w:after="0"/>
        <w:jc w:val="both"/>
        <w:rPr>
          <w:sz w:val="16"/>
          <w:szCs w:val="16"/>
        </w:rPr>
      </w:pPr>
      <w:r>
        <w:rPr>
          <w:sz w:val="16"/>
          <w:szCs w:val="16"/>
        </w:rPr>
        <w:t>Since                   knows   Lord            the-path    of-the-</w:t>
      </w:r>
      <w:r w:rsidR="00005999">
        <w:rPr>
          <w:sz w:val="16"/>
          <w:szCs w:val="16"/>
        </w:rPr>
        <w:t>j</w:t>
      </w:r>
      <w:r>
        <w:rPr>
          <w:sz w:val="16"/>
          <w:szCs w:val="16"/>
        </w:rPr>
        <w:t>ust</w:t>
      </w:r>
    </w:p>
    <w:p w:rsidR="008970E1" w:rsidRDefault="008970E1" w:rsidP="008970E1">
      <w:pPr>
        <w:spacing w:after="0"/>
        <w:jc w:val="both"/>
      </w:pPr>
      <w:r>
        <w:t>Et iter impi</w:t>
      </w:r>
      <w:r w:rsidR="00F73364">
        <w:t>ō</w:t>
      </w:r>
      <w:r>
        <w:t>rum per</w:t>
      </w:r>
      <w:r w:rsidR="00F73364">
        <w:t>ī</w:t>
      </w:r>
      <w:r>
        <w:t>ibit.</w:t>
      </w:r>
    </w:p>
    <w:p w:rsidR="00083A3C" w:rsidRDefault="00E50B7C" w:rsidP="008970E1">
      <w:pPr>
        <w:spacing w:after="0"/>
        <w:jc w:val="both"/>
        <w:rPr>
          <w:sz w:val="16"/>
          <w:szCs w:val="16"/>
        </w:rPr>
      </w:pPr>
      <w:r>
        <w:rPr>
          <w:sz w:val="16"/>
          <w:szCs w:val="16"/>
        </w:rPr>
        <w:t>And   way     of-the-wicked   shall-perish</w:t>
      </w:r>
    </w:p>
    <w:p w:rsidR="00E50B7C" w:rsidRDefault="00E50B7C" w:rsidP="008970E1">
      <w:pPr>
        <w:spacing w:after="0"/>
        <w:jc w:val="both"/>
        <w:rPr>
          <w:sz w:val="16"/>
          <w:szCs w:val="16"/>
        </w:rPr>
      </w:pPr>
    </w:p>
    <w:p w:rsidR="00E50B7C" w:rsidRPr="00E50B7C" w:rsidRDefault="00E50B7C" w:rsidP="008970E1">
      <w:pPr>
        <w:spacing w:after="0"/>
        <w:jc w:val="both"/>
        <w:rPr>
          <w:sz w:val="16"/>
          <w:szCs w:val="16"/>
        </w:rPr>
      </w:pPr>
    </w:p>
    <w:p w:rsidR="002F05F7" w:rsidRDefault="00A00A35" w:rsidP="002F05F7">
      <w:pPr>
        <w:spacing w:after="0"/>
        <w:jc w:val="both"/>
        <w:rPr>
          <w:lang w:eastAsia="zh-TW"/>
        </w:rPr>
      </w:pPr>
      <w:r>
        <w:rPr>
          <w:i/>
        </w:rPr>
        <w:t>Isaiah Prophesises the coming of the Messiah</w:t>
      </w:r>
      <w:r w:rsidR="002F05F7">
        <w:rPr>
          <w:i/>
        </w:rPr>
        <w:t xml:space="preserve">                                            </w:t>
      </w:r>
      <w:r w:rsidR="00BF157C">
        <w:rPr>
          <w:iCs/>
        </w:rPr>
        <w:t>(</w:t>
      </w:r>
      <w:r w:rsidR="002F05F7">
        <w:rPr>
          <w:rFonts w:hint="eastAsia"/>
          <w:lang w:eastAsia="zh-TW"/>
        </w:rPr>
        <w:t xml:space="preserve">Isaias </w:t>
      </w:r>
      <w:r w:rsidR="002F05F7">
        <w:rPr>
          <w:lang w:eastAsia="zh-TW"/>
        </w:rPr>
        <w:t>11</w:t>
      </w:r>
      <w:r w:rsidR="002F05F7">
        <w:rPr>
          <w:rFonts w:hint="eastAsia"/>
          <w:lang w:eastAsia="zh-TW"/>
        </w:rPr>
        <w:t>: 1-5</w:t>
      </w:r>
      <w:r w:rsidR="00BF157C">
        <w:rPr>
          <w:lang w:eastAsia="zh-TW"/>
        </w:rPr>
        <w:t>)</w:t>
      </w:r>
    </w:p>
    <w:p w:rsidR="00A00A35" w:rsidRDefault="00A00A35" w:rsidP="008970E1">
      <w:pPr>
        <w:spacing w:after="0"/>
        <w:jc w:val="both"/>
        <w:rPr>
          <w:i/>
        </w:rPr>
      </w:pPr>
    </w:p>
    <w:p w:rsidR="00A00A35" w:rsidRPr="000814B7" w:rsidRDefault="00A00A35" w:rsidP="008970E1">
      <w:pPr>
        <w:spacing w:after="0"/>
        <w:jc w:val="both"/>
        <w:rPr>
          <w:lang w:val="es-ES"/>
        </w:rPr>
      </w:pPr>
      <w:r w:rsidRPr="000814B7">
        <w:rPr>
          <w:lang w:val="es-ES"/>
        </w:rPr>
        <w:t xml:space="preserve">Et </w:t>
      </w:r>
      <w:r w:rsidR="00F73364">
        <w:rPr>
          <w:lang w:val="es-ES"/>
        </w:rPr>
        <w:t>ē</w:t>
      </w:r>
      <w:r w:rsidRPr="000814B7">
        <w:rPr>
          <w:lang w:val="es-ES"/>
        </w:rPr>
        <w:t>gredi</w:t>
      </w:r>
      <w:r w:rsidR="0064363E" w:rsidRPr="000814B7">
        <w:rPr>
          <w:lang w:val="es-ES"/>
        </w:rPr>
        <w:t>e</w:t>
      </w:r>
      <w:r w:rsidRPr="000814B7">
        <w:rPr>
          <w:lang w:val="es-ES"/>
        </w:rPr>
        <w:t>tur virga</w:t>
      </w:r>
      <w:r w:rsidR="0064363E">
        <w:rPr>
          <w:rStyle w:val="FootnoteReference"/>
        </w:rPr>
        <w:footnoteReference w:id="27"/>
      </w:r>
      <w:r w:rsidRPr="000814B7">
        <w:rPr>
          <w:lang w:val="es-ES"/>
        </w:rPr>
        <w:t xml:space="preserve"> de rad</w:t>
      </w:r>
      <w:r w:rsidR="00F73364">
        <w:rPr>
          <w:lang w:val="es-ES"/>
        </w:rPr>
        <w:t>ī</w:t>
      </w:r>
      <w:r w:rsidRPr="000814B7">
        <w:rPr>
          <w:lang w:val="es-ES"/>
        </w:rPr>
        <w:t>ce</w:t>
      </w:r>
      <w:r w:rsidR="0064363E">
        <w:rPr>
          <w:rStyle w:val="FootnoteReference"/>
        </w:rPr>
        <w:footnoteReference w:id="28"/>
      </w:r>
      <w:r w:rsidRPr="000814B7">
        <w:rPr>
          <w:lang w:val="es-ES"/>
        </w:rPr>
        <w:t xml:space="preserve"> Jesse,</w:t>
      </w:r>
    </w:p>
    <w:p w:rsidR="00E50B7C" w:rsidRPr="00E50B7C" w:rsidRDefault="00E50B7C" w:rsidP="008970E1">
      <w:pPr>
        <w:spacing w:after="0"/>
        <w:jc w:val="both"/>
        <w:rPr>
          <w:sz w:val="16"/>
          <w:szCs w:val="16"/>
          <w:lang w:val="es-ES"/>
        </w:rPr>
      </w:pPr>
      <w:r>
        <w:rPr>
          <w:sz w:val="16"/>
          <w:szCs w:val="16"/>
          <w:lang w:val="es-ES"/>
        </w:rPr>
        <w:t>And    shall-go-out     shoot          from  root         of-Jesse</w:t>
      </w:r>
    </w:p>
    <w:p w:rsidR="00A00A35" w:rsidRPr="000814B7" w:rsidRDefault="00A00A35" w:rsidP="008970E1">
      <w:pPr>
        <w:spacing w:after="0"/>
        <w:jc w:val="both"/>
        <w:rPr>
          <w:lang w:val="es-ES"/>
        </w:rPr>
      </w:pPr>
      <w:r w:rsidRPr="000814B7">
        <w:rPr>
          <w:lang w:val="es-ES"/>
        </w:rPr>
        <w:t>et fl</w:t>
      </w:r>
      <w:r w:rsidR="00F73364">
        <w:rPr>
          <w:lang w:val="es-ES"/>
        </w:rPr>
        <w:t>ō</w:t>
      </w:r>
      <w:r w:rsidRPr="000814B7">
        <w:rPr>
          <w:lang w:val="es-ES"/>
        </w:rPr>
        <w:t>s d</w:t>
      </w:r>
      <w:r w:rsidR="00F73364">
        <w:rPr>
          <w:lang w:val="es-ES"/>
        </w:rPr>
        <w:t>ē</w:t>
      </w:r>
      <w:r w:rsidRPr="000814B7">
        <w:rPr>
          <w:lang w:val="es-ES"/>
        </w:rPr>
        <w:t xml:space="preserve"> rad</w:t>
      </w:r>
      <w:r w:rsidR="00F73364">
        <w:rPr>
          <w:lang w:val="es-ES"/>
        </w:rPr>
        <w:t>ī</w:t>
      </w:r>
      <w:r w:rsidRPr="000814B7">
        <w:rPr>
          <w:lang w:val="es-ES"/>
        </w:rPr>
        <w:t>ce ejus ascendet.</w:t>
      </w:r>
    </w:p>
    <w:p w:rsidR="003C011C" w:rsidRPr="003C011C" w:rsidRDefault="003C011C" w:rsidP="008970E1">
      <w:pPr>
        <w:spacing w:after="0"/>
        <w:jc w:val="both"/>
        <w:rPr>
          <w:sz w:val="16"/>
          <w:szCs w:val="16"/>
        </w:rPr>
      </w:pPr>
      <w:r>
        <w:rPr>
          <w:sz w:val="16"/>
          <w:szCs w:val="16"/>
        </w:rPr>
        <w:t>And  flower from   root    his     shall-arise</w:t>
      </w:r>
    </w:p>
    <w:p w:rsidR="00A00A35" w:rsidRDefault="00A00A35" w:rsidP="008970E1">
      <w:pPr>
        <w:spacing w:after="0"/>
        <w:jc w:val="both"/>
      </w:pPr>
      <w:r>
        <w:t>Et requi</w:t>
      </w:r>
      <w:r w:rsidR="00F73364">
        <w:t>ē</w:t>
      </w:r>
      <w:r>
        <w:t>sc</w:t>
      </w:r>
      <w:r w:rsidR="00E56680">
        <w:t>e</w:t>
      </w:r>
      <w:r>
        <w:t>t super eum sp</w:t>
      </w:r>
      <w:r w:rsidR="00F73364">
        <w:t>ī</w:t>
      </w:r>
      <w:r>
        <w:t>ritus Domin</w:t>
      </w:r>
      <w:r w:rsidR="00F73364">
        <w:t>ī</w:t>
      </w:r>
      <w:r>
        <w:t>,</w:t>
      </w:r>
    </w:p>
    <w:p w:rsidR="003C011C" w:rsidRPr="003C011C" w:rsidRDefault="003C011C" w:rsidP="008970E1">
      <w:pPr>
        <w:spacing w:after="0"/>
        <w:jc w:val="both"/>
        <w:rPr>
          <w:sz w:val="16"/>
          <w:szCs w:val="16"/>
        </w:rPr>
      </w:pPr>
      <w:r>
        <w:rPr>
          <w:sz w:val="16"/>
          <w:szCs w:val="16"/>
        </w:rPr>
        <w:t xml:space="preserve">And  </w:t>
      </w:r>
      <w:r w:rsidR="00E56680">
        <w:rPr>
          <w:sz w:val="16"/>
          <w:szCs w:val="16"/>
        </w:rPr>
        <w:t>will</w:t>
      </w:r>
      <w:r>
        <w:rPr>
          <w:sz w:val="16"/>
          <w:szCs w:val="16"/>
        </w:rPr>
        <w:t>-rest          upon       him      spirit          of-Lord</w:t>
      </w:r>
    </w:p>
    <w:p w:rsidR="00A00A35" w:rsidRDefault="00A00A35" w:rsidP="008970E1">
      <w:pPr>
        <w:spacing w:after="0"/>
        <w:jc w:val="both"/>
      </w:pPr>
      <w:r>
        <w:t>sp</w:t>
      </w:r>
      <w:r w:rsidR="00F73364">
        <w:t>ī</w:t>
      </w:r>
      <w:r>
        <w:t>ritus sapientiæ et intellect</w:t>
      </w:r>
      <w:r w:rsidR="00F73364">
        <w:t>ū</w:t>
      </w:r>
      <w:r>
        <w:t>s,</w:t>
      </w:r>
    </w:p>
    <w:p w:rsidR="003C011C" w:rsidRDefault="003C011C" w:rsidP="008970E1">
      <w:pPr>
        <w:spacing w:after="0"/>
        <w:jc w:val="both"/>
        <w:rPr>
          <w:sz w:val="16"/>
          <w:szCs w:val="16"/>
        </w:rPr>
      </w:pPr>
      <w:r>
        <w:rPr>
          <w:sz w:val="16"/>
          <w:szCs w:val="16"/>
        </w:rPr>
        <w:t>spirit             of</w:t>
      </w:r>
      <w:r w:rsidR="00005999">
        <w:rPr>
          <w:sz w:val="16"/>
          <w:szCs w:val="16"/>
        </w:rPr>
        <w:t>-</w:t>
      </w:r>
      <w:r>
        <w:rPr>
          <w:sz w:val="16"/>
          <w:szCs w:val="16"/>
        </w:rPr>
        <w:t>wisdom     and    of-understanding</w:t>
      </w:r>
    </w:p>
    <w:p w:rsidR="003C011C" w:rsidRPr="003C011C" w:rsidRDefault="003C011C" w:rsidP="008970E1">
      <w:pPr>
        <w:spacing w:after="0"/>
        <w:jc w:val="both"/>
        <w:rPr>
          <w:sz w:val="16"/>
          <w:szCs w:val="16"/>
        </w:rPr>
      </w:pPr>
    </w:p>
    <w:p w:rsidR="00A00A35" w:rsidRDefault="00A00A35" w:rsidP="008970E1">
      <w:pPr>
        <w:spacing w:after="0"/>
        <w:jc w:val="both"/>
      </w:pPr>
      <w:r>
        <w:lastRenderedPageBreak/>
        <w:t>sp</w:t>
      </w:r>
      <w:r w:rsidR="00F73364">
        <w:t>ī</w:t>
      </w:r>
      <w:r>
        <w:t>ritus c</w:t>
      </w:r>
      <w:r w:rsidR="00F73364">
        <w:t>ō</w:t>
      </w:r>
      <w:r>
        <w:t>nsili</w:t>
      </w:r>
      <w:r w:rsidR="00F73364">
        <w:t xml:space="preserve">ī </w:t>
      </w:r>
      <w:r>
        <w:t>et forti</w:t>
      </w:r>
      <w:r w:rsidR="0064363E">
        <w:t>t</w:t>
      </w:r>
      <w:r w:rsidR="004F2964">
        <w:t>ū</w:t>
      </w:r>
      <w:r>
        <w:t>d</w:t>
      </w:r>
      <w:r w:rsidR="004F2964">
        <w:t>ī</w:t>
      </w:r>
      <w:r>
        <w:t>nis</w:t>
      </w:r>
      <w:r w:rsidR="0064363E">
        <w:t>,</w:t>
      </w:r>
    </w:p>
    <w:p w:rsidR="003C011C" w:rsidRPr="003C011C" w:rsidRDefault="003C011C" w:rsidP="008970E1">
      <w:pPr>
        <w:spacing w:after="0"/>
        <w:jc w:val="both"/>
        <w:rPr>
          <w:sz w:val="16"/>
          <w:szCs w:val="16"/>
        </w:rPr>
      </w:pPr>
      <w:r>
        <w:rPr>
          <w:sz w:val="16"/>
          <w:szCs w:val="16"/>
        </w:rPr>
        <w:t>spirit             of-counsel  and   of-courage</w:t>
      </w:r>
    </w:p>
    <w:p w:rsidR="0064363E" w:rsidRDefault="0064363E" w:rsidP="008970E1">
      <w:pPr>
        <w:spacing w:after="0"/>
        <w:jc w:val="both"/>
      </w:pPr>
      <w:r>
        <w:t>sp</w:t>
      </w:r>
      <w:r w:rsidR="004F2964">
        <w:t>ī</w:t>
      </w:r>
      <w:r>
        <w:t>ritus scientiæ et piet</w:t>
      </w:r>
      <w:r w:rsidR="004F2964">
        <w:t>ā</w:t>
      </w:r>
      <w:r>
        <w:t>tis;</w:t>
      </w:r>
    </w:p>
    <w:p w:rsidR="003C011C" w:rsidRPr="003C011C" w:rsidRDefault="003C011C" w:rsidP="008970E1">
      <w:pPr>
        <w:spacing w:after="0"/>
        <w:jc w:val="both"/>
        <w:rPr>
          <w:sz w:val="16"/>
          <w:szCs w:val="16"/>
        </w:rPr>
      </w:pPr>
      <w:r>
        <w:rPr>
          <w:sz w:val="16"/>
          <w:szCs w:val="16"/>
        </w:rPr>
        <w:t>spirit         of-knowledge  and   of-piety</w:t>
      </w:r>
    </w:p>
    <w:p w:rsidR="0064363E" w:rsidRDefault="0064363E" w:rsidP="008970E1">
      <w:pPr>
        <w:spacing w:after="0"/>
        <w:jc w:val="both"/>
      </w:pPr>
      <w:r>
        <w:t>et repl</w:t>
      </w:r>
      <w:r w:rsidR="004F2964">
        <w:t>ē</w:t>
      </w:r>
      <w:r>
        <w:t>bit eum sp</w:t>
      </w:r>
      <w:r w:rsidR="004F2964">
        <w:t>ī</w:t>
      </w:r>
      <w:r>
        <w:t>ritus tim</w:t>
      </w:r>
      <w:r w:rsidR="004F2964">
        <w:t>ō</w:t>
      </w:r>
      <w:r>
        <w:t>ris Domin</w:t>
      </w:r>
      <w:r w:rsidR="004F2964">
        <w:t>ī</w:t>
      </w:r>
      <w:r>
        <w:t>.</w:t>
      </w:r>
    </w:p>
    <w:p w:rsidR="003C011C" w:rsidRPr="003C011C" w:rsidRDefault="003C011C" w:rsidP="008970E1">
      <w:pPr>
        <w:spacing w:after="0"/>
        <w:jc w:val="both"/>
        <w:rPr>
          <w:sz w:val="16"/>
          <w:szCs w:val="16"/>
        </w:rPr>
      </w:pPr>
      <w:r>
        <w:rPr>
          <w:sz w:val="16"/>
          <w:szCs w:val="16"/>
        </w:rPr>
        <w:t>and  will-fill      him        spirit           of-fear       of-Lord</w:t>
      </w:r>
    </w:p>
    <w:p w:rsidR="0064363E" w:rsidRDefault="0064363E" w:rsidP="008970E1">
      <w:pPr>
        <w:spacing w:after="0"/>
        <w:jc w:val="both"/>
      </w:pPr>
      <w:r>
        <w:t>N</w:t>
      </w:r>
      <w:r w:rsidR="004F2964">
        <w:t>ō</w:t>
      </w:r>
      <w:r>
        <w:t>n secundum v</w:t>
      </w:r>
      <w:r w:rsidR="004F2964">
        <w:t>ī</w:t>
      </w:r>
      <w:r>
        <w:t>si</w:t>
      </w:r>
      <w:r w:rsidR="004F2964">
        <w:t>ō</w:t>
      </w:r>
      <w:r>
        <w:t>nem ocul</w:t>
      </w:r>
      <w:r w:rsidR="004F2964">
        <w:t>ōr</w:t>
      </w:r>
      <w:r>
        <w:t>um j</w:t>
      </w:r>
      <w:r w:rsidR="004F2964">
        <w:t>ū</w:t>
      </w:r>
      <w:r>
        <w:t>dic</w:t>
      </w:r>
      <w:r w:rsidR="004F2964">
        <w:t>ā</w:t>
      </w:r>
      <w:r>
        <w:t>bit;</w:t>
      </w:r>
    </w:p>
    <w:p w:rsidR="003C011C" w:rsidRPr="003C011C" w:rsidRDefault="003C011C" w:rsidP="008970E1">
      <w:pPr>
        <w:spacing w:after="0"/>
        <w:jc w:val="both"/>
        <w:rPr>
          <w:sz w:val="16"/>
          <w:szCs w:val="16"/>
        </w:rPr>
      </w:pPr>
      <w:r>
        <w:rPr>
          <w:sz w:val="16"/>
          <w:szCs w:val="16"/>
        </w:rPr>
        <w:t>Not       according-to         sight-             of-eyes           he-will-judge</w:t>
      </w:r>
    </w:p>
    <w:p w:rsidR="0064363E" w:rsidRDefault="0064363E" w:rsidP="008970E1">
      <w:pPr>
        <w:spacing w:after="0"/>
        <w:jc w:val="both"/>
      </w:pPr>
      <w:r>
        <w:t>neque secundum aud</w:t>
      </w:r>
      <w:r w:rsidR="004F2964">
        <w:t>ī</w:t>
      </w:r>
      <w:r>
        <w:t>tum aurium arguet;</w:t>
      </w:r>
    </w:p>
    <w:p w:rsidR="00E56680" w:rsidRPr="00E56680" w:rsidRDefault="005566A4" w:rsidP="008970E1">
      <w:pPr>
        <w:spacing w:after="0"/>
        <w:jc w:val="both"/>
        <w:rPr>
          <w:sz w:val="16"/>
          <w:szCs w:val="16"/>
        </w:rPr>
      </w:pPr>
      <w:r>
        <w:rPr>
          <w:sz w:val="16"/>
          <w:szCs w:val="16"/>
        </w:rPr>
        <w:t>Neither       according-to      hearing        of-ears     he-will-convict</w:t>
      </w:r>
    </w:p>
    <w:p w:rsidR="0064363E" w:rsidRDefault="0064363E" w:rsidP="008970E1">
      <w:pPr>
        <w:spacing w:after="0"/>
        <w:jc w:val="both"/>
      </w:pPr>
      <w:r>
        <w:t>sed j</w:t>
      </w:r>
      <w:r w:rsidR="004F2964">
        <w:t>ū</w:t>
      </w:r>
      <w:r>
        <w:t>dic</w:t>
      </w:r>
      <w:r w:rsidR="004F2964">
        <w:t>ā</w:t>
      </w:r>
      <w:r>
        <w:t>bit in j</w:t>
      </w:r>
      <w:r w:rsidR="004F2964">
        <w:t>ū</w:t>
      </w:r>
      <w:r>
        <w:t>stitia pauper</w:t>
      </w:r>
      <w:r w:rsidR="004F2964">
        <w:t>ē</w:t>
      </w:r>
      <w:r>
        <w:t>s,</w:t>
      </w:r>
    </w:p>
    <w:p w:rsidR="003C011C" w:rsidRPr="003C011C" w:rsidRDefault="003C011C" w:rsidP="008970E1">
      <w:pPr>
        <w:spacing w:after="0"/>
        <w:jc w:val="both"/>
        <w:rPr>
          <w:sz w:val="16"/>
          <w:szCs w:val="16"/>
        </w:rPr>
      </w:pPr>
      <w:r>
        <w:rPr>
          <w:sz w:val="16"/>
          <w:szCs w:val="16"/>
        </w:rPr>
        <w:t>but     he-will-judge  in    justice     the-poor</w:t>
      </w:r>
    </w:p>
    <w:p w:rsidR="0064363E" w:rsidRDefault="0064363E" w:rsidP="008970E1">
      <w:pPr>
        <w:spacing w:after="0"/>
        <w:jc w:val="both"/>
      </w:pPr>
      <w:r>
        <w:t xml:space="preserve">et arguet </w:t>
      </w:r>
      <w:r w:rsidR="003C011C">
        <w:t xml:space="preserve">       </w:t>
      </w:r>
      <w:r>
        <w:t>in æquit</w:t>
      </w:r>
      <w:r w:rsidR="004F2964">
        <w:t>ā</w:t>
      </w:r>
      <w:r>
        <w:t>te pr</w:t>
      </w:r>
      <w:r w:rsidR="00280408">
        <w:t>ō</w:t>
      </w:r>
      <w:r>
        <w:t xml:space="preserve"> m</w:t>
      </w:r>
      <w:r w:rsidR="00280408">
        <w:t>ā</w:t>
      </w:r>
      <w:r>
        <w:t>nsu</w:t>
      </w:r>
      <w:r w:rsidR="004F2964">
        <w:t>ē</w:t>
      </w:r>
      <w:r>
        <w:t>t</w:t>
      </w:r>
      <w:r w:rsidR="004F2964">
        <w:t>ī</w:t>
      </w:r>
      <w:r>
        <w:t>s terræ</w:t>
      </w:r>
      <w:r w:rsidR="0076162C">
        <w:rPr>
          <w:rStyle w:val="FootnoteReference"/>
        </w:rPr>
        <w:footnoteReference w:id="29"/>
      </w:r>
      <w:r>
        <w:t>;</w:t>
      </w:r>
    </w:p>
    <w:p w:rsidR="003C011C" w:rsidRPr="003C011C" w:rsidRDefault="003C011C" w:rsidP="008970E1">
      <w:pPr>
        <w:spacing w:after="0"/>
        <w:jc w:val="both"/>
        <w:rPr>
          <w:sz w:val="16"/>
          <w:szCs w:val="16"/>
        </w:rPr>
      </w:pPr>
      <w:r>
        <w:rPr>
          <w:sz w:val="16"/>
          <w:szCs w:val="16"/>
        </w:rPr>
        <w:t>and   he-will-convict in    fairness         for      the-m</w:t>
      </w:r>
      <w:r w:rsidR="00145844">
        <w:rPr>
          <w:sz w:val="16"/>
          <w:szCs w:val="16"/>
        </w:rPr>
        <w:t>eek</w:t>
      </w:r>
      <w:r>
        <w:rPr>
          <w:sz w:val="16"/>
          <w:szCs w:val="16"/>
        </w:rPr>
        <w:t xml:space="preserve">         of-the-earth</w:t>
      </w:r>
    </w:p>
    <w:p w:rsidR="0064363E" w:rsidRDefault="0064363E" w:rsidP="008970E1">
      <w:pPr>
        <w:spacing w:after="0"/>
        <w:jc w:val="both"/>
      </w:pPr>
      <w:r>
        <w:t>et percutiet terram virg</w:t>
      </w:r>
      <w:r w:rsidR="003C011C">
        <w:t>ā</w:t>
      </w:r>
      <w:r>
        <w:t xml:space="preserve"> </w:t>
      </w:r>
      <w:r w:rsidR="004F2964">
        <w:t>ō</w:t>
      </w:r>
      <w:r>
        <w:t xml:space="preserve">ris </w:t>
      </w:r>
      <w:r w:rsidR="003C011C">
        <w:t xml:space="preserve">    </w:t>
      </w:r>
      <w:r>
        <w:t>su</w:t>
      </w:r>
      <w:r w:rsidR="004F2964">
        <w:t>ī</w:t>
      </w:r>
      <w:r>
        <w:t>,</w:t>
      </w:r>
    </w:p>
    <w:p w:rsidR="003C011C" w:rsidRDefault="003C011C" w:rsidP="008970E1">
      <w:pPr>
        <w:spacing w:after="0"/>
        <w:jc w:val="both"/>
        <w:rPr>
          <w:sz w:val="16"/>
          <w:szCs w:val="16"/>
        </w:rPr>
      </w:pPr>
      <w:r>
        <w:rPr>
          <w:sz w:val="16"/>
          <w:szCs w:val="16"/>
        </w:rPr>
        <w:t>and  he-will-strike    earth     with-rod  of-mouth  his</w:t>
      </w:r>
    </w:p>
    <w:p w:rsidR="0064363E" w:rsidRDefault="0064363E" w:rsidP="008970E1">
      <w:pPr>
        <w:spacing w:after="0"/>
        <w:jc w:val="both"/>
      </w:pPr>
      <w:r>
        <w:t>et sp</w:t>
      </w:r>
      <w:r w:rsidR="004F2964">
        <w:t>ī</w:t>
      </w:r>
      <w:r>
        <w:t>rit</w:t>
      </w:r>
      <w:r w:rsidR="004F2964">
        <w:t>ū</w:t>
      </w:r>
      <w:r>
        <w:t xml:space="preserve"> labi</w:t>
      </w:r>
      <w:r w:rsidR="004F2964">
        <w:t>ō</w:t>
      </w:r>
      <w:r>
        <w:t>rum su</w:t>
      </w:r>
      <w:r w:rsidR="004F2964">
        <w:t>ō</w:t>
      </w:r>
      <w:r>
        <w:t>rum</w:t>
      </w:r>
      <w:r w:rsidR="0076162C">
        <w:rPr>
          <w:rStyle w:val="FootnoteReference"/>
        </w:rPr>
        <w:footnoteReference w:id="30"/>
      </w:r>
      <w:r>
        <w:t xml:space="preserve"> interficiet impium.</w:t>
      </w:r>
    </w:p>
    <w:p w:rsidR="003C011C" w:rsidRPr="003C011C" w:rsidRDefault="003C011C" w:rsidP="008970E1">
      <w:pPr>
        <w:spacing w:after="0"/>
        <w:jc w:val="both"/>
        <w:rPr>
          <w:sz w:val="16"/>
          <w:szCs w:val="16"/>
        </w:rPr>
      </w:pPr>
      <w:r>
        <w:rPr>
          <w:sz w:val="16"/>
          <w:szCs w:val="16"/>
        </w:rPr>
        <w:t>and breath       of-lips              his                   he-will-kill     the-wicked</w:t>
      </w:r>
    </w:p>
    <w:p w:rsidR="0064363E" w:rsidRDefault="0064363E" w:rsidP="008970E1">
      <w:pPr>
        <w:spacing w:after="0"/>
        <w:jc w:val="both"/>
      </w:pPr>
      <w:r>
        <w:t>Et erit j</w:t>
      </w:r>
      <w:r w:rsidR="004F2964">
        <w:t>ū</w:t>
      </w:r>
      <w:r>
        <w:t>stitia cingulum lumb</w:t>
      </w:r>
      <w:r w:rsidR="00247C40">
        <w:t>ō</w:t>
      </w:r>
      <w:r>
        <w:t>rum</w:t>
      </w:r>
      <w:r w:rsidR="0076162C">
        <w:rPr>
          <w:rStyle w:val="FootnoteReference"/>
        </w:rPr>
        <w:footnoteReference w:id="31"/>
      </w:r>
      <w:r>
        <w:t xml:space="preserve"> ejus,</w:t>
      </w:r>
    </w:p>
    <w:p w:rsidR="003C011C" w:rsidRPr="003C011C" w:rsidRDefault="003C011C" w:rsidP="008970E1">
      <w:pPr>
        <w:spacing w:after="0"/>
        <w:jc w:val="both"/>
        <w:rPr>
          <w:sz w:val="16"/>
          <w:szCs w:val="16"/>
        </w:rPr>
      </w:pPr>
      <w:r>
        <w:rPr>
          <w:sz w:val="16"/>
          <w:szCs w:val="16"/>
        </w:rPr>
        <w:t>And  will-be   justice    the-belt          of-his-loins</w:t>
      </w:r>
    </w:p>
    <w:p w:rsidR="0064363E" w:rsidRDefault="0064363E" w:rsidP="008970E1">
      <w:pPr>
        <w:spacing w:after="0"/>
        <w:jc w:val="both"/>
      </w:pPr>
      <w:r>
        <w:t>Et fid</w:t>
      </w:r>
      <w:r w:rsidR="00247C40">
        <w:t>ē</w:t>
      </w:r>
      <w:r>
        <w:t>s cinct</w:t>
      </w:r>
      <w:r w:rsidR="00247C40">
        <w:t>ō</w:t>
      </w:r>
      <w:r>
        <w:t>rium r</w:t>
      </w:r>
      <w:r w:rsidR="00247C40">
        <w:t>ē</w:t>
      </w:r>
      <w:r>
        <w:t>num</w:t>
      </w:r>
      <w:r w:rsidR="0076162C">
        <w:rPr>
          <w:rStyle w:val="FootnoteReference"/>
        </w:rPr>
        <w:footnoteReference w:id="32"/>
      </w:r>
      <w:r>
        <w:t xml:space="preserve"> ejus.</w:t>
      </w:r>
    </w:p>
    <w:p w:rsidR="003C011C" w:rsidRPr="003C011C" w:rsidRDefault="003C011C" w:rsidP="008970E1">
      <w:pPr>
        <w:spacing w:after="0"/>
        <w:jc w:val="both"/>
        <w:rPr>
          <w:sz w:val="16"/>
          <w:szCs w:val="16"/>
        </w:rPr>
      </w:pPr>
      <w:r>
        <w:rPr>
          <w:sz w:val="16"/>
          <w:szCs w:val="16"/>
        </w:rPr>
        <w:t>And  faith      the binding         of-loins         his</w:t>
      </w:r>
    </w:p>
    <w:p w:rsidR="0076162C" w:rsidRDefault="0076162C" w:rsidP="008970E1">
      <w:pPr>
        <w:spacing w:after="0"/>
        <w:jc w:val="both"/>
        <w:rPr>
          <w:lang w:eastAsia="zh-TW"/>
        </w:rPr>
      </w:pPr>
    </w:p>
    <w:p w:rsidR="002B218A" w:rsidRDefault="002B218A" w:rsidP="002B218A">
      <w:pPr>
        <w:spacing w:after="0"/>
        <w:jc w:val="both"/>
        <w:rPr>
          <w:i/>
        </w:rPr>
      </w:pPr>
      <w:r>
        <w:rPr>
          <w:i/>
        </w:rPr>
        <w:t>Paul is arraigned by Tertullus before the Governor. After flattering Felix</w:t>
      </w:r>
      <w:r w:rsidR="005C7A8C">
        <w:rPr>
          <w:i/>
        </w:rPr>
        <w:t>, governor of Judaea,</w:t>
      </w:r>
      <w:r>
        <w:rPr>
          <w:i/>
        </w:rPr>
        <w:t xml:space="preserve"> for his good government, Tertullus states that Paul is a pest, stirring up trouble everywhere. The Governor’s assistant, Lysias, forbade the Jews to deal with Paul themselves, and ordered them to appear before the Governor: the Governor can easily find the facts out.</w:t>
      </w:r>
    </w:p>
    <w:p w:rsidR="00083A3C" w:rsidRDefault="00083A3C" w:rsidP="00083A3C">
      <w:pPr>
        <w:spacing w:after="0"/>
        <w:ind w:firstLineChars="3200" w:firstLine="7680"/>
        <w:jc w:val="both"/>
        <w:rPr>
          <w:lang w:eastAsia="zh-TW"/>
        </w:rPr>
      </w:pPr>
      <w:r>
        <w:rPr>
          <w:lang w:eastAsia="zh-TW"/>
        </w:rPr>
        <w:t>(</w:t>
      </w:r>
      <w:r>
        <w:rPr>
          <w:rFonts w:hint="eastAsia"/>
          <w:lang w:eastAsia="zh-TW"/>
        </w:rPr>
        <w:t>Acts 24:1-9</w:t>
      </w:r>
      <w:r>
        <w:rPr>
          <w:lang w:eastAsia="zh-TW"/>
        </w:rPr>
        <w:t>)</w:t>
      </w:r>
    </w:p>
    <w:p w:rsidR="005C7A8C" w:rsidRDefault="0001104F" w:rsidP="008970E1">
      <w:pPr>
        <w:spacing w:after="0"/>
        <w:jc w:val="both"/>
      </w:pPr>
      <w:r>
        <w:t>D</w:t>
      </w:r>
      <w:r w:rsidR="005C7A8C">
        <w:t>ē</w:t>
      </w:r>
      <w:r>
        <w:t>scendit pr</w:t>
      </w:r>
      <w:r w:rsidR="005C7A8C">
        <w:t>ī</w:t>
      </w:r>
      <w:r>
        <w:t>nceps sacerd</w:t>
      </w:r>
      <w:r w:rsidR="005C7A8C">
        <w:t>ō</w:t>
      </w:r>
      <w:r>
        <w:t>tum, Anan</w:t>
      </w:r>
      <w:r w:rsidR="005C7A8C">
        <w:t>ī</w:t>
      </w:r>
      <w:r>
        <w:t>as, cum seni</w:t>
      </w:r>
      <w:r w:rsidR="005C7A8C">
        <w:t>ō</w:t>
      </w:r>
      <w:r>
        <w:t>ribus quibusdam, et Tertull</w:t>
      </w:r>
      <w:r w:rsidR="005C7A8C">
        <w:t>ō</w:t>
      </w:r>
      <w:r>
        <w:t xml:space="preserve"> qu</w:t>
      </w:r>
      <w:r w:rsidR="005C7A8C">
        <w:t>ō</w:t>
      </w:r>
      <w:r>
        <w:t xml:space="preserve">dam </w:t>
      </w:r>
    </w:p>
    <w:p w:rsidR="003C011C" w:rsidRPr="003C011C" w:rsidRDefault="00EC0A23" w:rsidP="008970E1">
      <w:pPr>
        <w:spacing w:after="0"/>
        <w:jc w:val="both"/>
        <w:rPr>
          <w:sz w:val="18"/>
          <w:szCs w:val="18"/>
        </w:rPr>
      </w:pPr>
      <w:r>
        <w:rPr>
          <w:sz w:val="18"/>
          <w:szCs w:val="18"/>
        </w:rPr>
        <w:t>Came-down      chief             of-priests         Ananias       with    elders           certain                and   Tertullus    a-certain</w:t>
      </w:r>
    </w:p>
    <w:p w:rsidR="00EC0A23" w:rsidRDefault="0001104F" w:rsidP="008970E1">
      <w:pPr>
        <w:spacing w:after="0"/>
        <w:jc w:val="both"/>
      </w:pPr>
      <w:r>
        <w:t>oratore</w:t>
      </w:r>
      <w:r w:rsidR="00521BB4">
        <w:rPr>
          <w:rStyle w:val="FootnoteReference"/>
        </w:rPr>
        <w:footnoteReference w:id="33"/>
      </w:r>
      <w:r>
        <w:t>, qui adi</w:t>
      </w:r>
      <w:r w:rsidR="005C7A8C">
        <w:t>ē</w:t>
      </w:r>
      <w:r>
        <w:t>runt præsidem adversus Paulum</w:t>
      </w:r>
      <w:r w:rsidR="00521BB4">
        <w:rPr>
          <w:rStyle w:val="FootnoteReference"/>
        </w:rPr>
        <w:footnoteReference w:id="34"/>
      </w:r>
      <w:r>
        <w:t>.</w:t>
      </w:r>
      <w:r w:rsidR="00EC0A23">
        <w:t xml:space="preserve"> </w:t>
      </w:r>
      <w:r>
        <w:t>Et c</w:t>
      </w:r>
      <w:r w:rsidR="005C7A8C">
        <w:t>ī</w:t>
      </w:r>
      <w:r>
        <w:t>t</w:t>
      </w:r>
      <w:r w:rsidR="005C7A8C">
        <w:t>ā</w:t>
      </w:r>
      <w:r>
        <w:t>t</w:t>
      </w:r>
      <w:r w:rsidR="008112C9">
        <w:t>ō</w:t>
      </w:r>
      <w:r>
        <w:t xml:space="preserve"> Paul</w:t>
      </w:r>
      <w:r w:rsidR="008112C9">
        <w:t>ō</w:t>
      </w:r>
      <w:r>
        <w:t>,</w:t>
      </w:r>
      <w:r w:rsidR="00EC0A23">
        <w:rPr>
          <w:rStyle w:val="FootnoteReference"/>
        </w:rPr>
        <w:footnoteReference w:id="35"/>
      </w:r>
      <w:r>
        <w:t xml:space="preserve"> cœpit acc</w:t>
      </w:r>
      <w:r w:rsidR="008112C9">
        <w:t>ū</w:t>
      </w:r>
      <w:r>
        <w:t>s</w:t>
      </w:r>
      <w:r w:rsidR="008112C9">
        <w:t>ā</w:t>
      </w:r>
      <w:r>
        <w:t xml:space="preserve">re </w:t>
      </w:r>
    </w:p>
    <w:p w:rsidR="00EC0A23" w:rsidRPr="00EC0A23" w:rsidRDefault="00EC0A23" w:rsidP="008970E1">
      <w:pPr>
        <w:spacing w:after="0"/>
        <w:jc w:val="both"/>
        <w:rPr>
          <w:sz w:val="16"/>
          <w:szCs w:val="16"/>
        </w:rPr>
      </w:pPr>
      <w:r>
        <w:rPr>
          <w:sz w:val="16"/>
          <w:szCs w:val="16"/>
        </w:rPr>
        <w:t>orator               who    went-to         the-governor    against         Paul                   and   summoned Paul         began       to-accuse</w:t>
      </w:r>
    </w:p>
    <w:p w:rsidR="00EC0A23" w:rsidRDefault="00EC0A23" w:rsidP="008970E1">
      <w:pPr>
        <w:spacing w:after="0"/>
        <w:jc w:val="both"/>
      </w:pPr>
      <w:r>
        <w:t xml:space="preserve">Tertullus, </w:t>
      </w:r>
      <w:r w:rsidR="0001104F">
        <w:t>d</w:t>
      </w:r>
      <w:r w:rsidR="008112C9">
        <w:t>ī</w:t>
      </w:r>
      <w:r w:rsidR="0001104F">
        <w:t>c</w:t>
      </w:r>
      <w:r w:rsidR="008112C9">
        <w:t>ē</w:t>
      </w:r>
      <w:r w:rsidR="0001104F">
        <w:t>ns: Cum in mult</w:t>
      </w:r>
      <w:r w:rsidR="008112C9">
        <w:t>ā</w:t>
      </w:r>
      <w:r w:rsidR="0001104F">
        <w:t xml:space="preserve"> p</w:t>
      </w:r>
      <w:r w:rsidR="008112C9">
        <w:t>ā</w:t>
      </w:r>
      <w:r w:rsidR="0001104F">
        <w:t>ce ag</w:t>
      </w:r>
      <w:r w:rsidR="008112C9">
        <w:t>ā</w:t>
      </w:r>
      <w:r w:rsidR="0001104F">
        <w:t>mus per t</w:t>
      </w:r>
      <w:r w:rsidR="008112C9">
        <w:t>ē</w:t>
      </w:r>
      <w:r w:rsidR="0001104F">
        <w:t xml:space="preserve">, </w:t>
      </w:r>
      <w:r>
        <w:t xml:space="preserve">  </w:t>
      </w:r>
      <w:r w:rsidR="0001104F">
        <w:t xml:space="preserve">et multa corrigantur per </w:t>
      </w:r>
      <w:r>
        <w:t xml:space="preserve">   </w:t>
      </w:r>
      <w:r w:rsidR="0001104F">
        <w:t xml:space="preserve">tuam </w:t>
      </w:r>
    </w:p>
    <w:p w:rsidR="00EC0A23" w:rsidRPr="00EC0A23" w:rsidRDefault="00EC0A23" w:rsidP="008970E1">
      <w:pPr>
        <w:spacing w:after="0"/>
        <w:jc w:val="both"/>
        <w:rPr>
          <w:sz w:val="16"/>
          <w:szCs w:val="16"/>
        </w:rPr>
      </w:pPr>
      <w:r>
        <w:rPr>
          <w:sz w:val="16"/>
          <w:szCs w:val="16"/>
        </w:rPr>
        <w:t>Tertullus            saying         since    in    much    peace   we –live      through you and  many-things  are-corrected through your</w:t>
      </w:r>
    </w:p>
    <w:p w:rsidR="00EC0A23" w:rsidRDefault="0001104F" w:rsidP="008970E1">
      <w:pPr>
        <w:spacing w:after="0"/>
        <w:jc w:val="both"/>
      </w:pPr>
      <w:r>
        <w:t>pr</w:t>
      </w:r>
      <w:r w:rsidR="008112C9">
        <w:t>ō</w:t>
      </w:r>
      <w:r>
        <w:t>videntiam, s</w:t>
      </w:r>
      <w:r w:rsidR="00521BB4">
        <w:t>e</w:t>
      </w:r>
      <w:r>
        <w:t>mper et ubique susc</w:t>
      </w:r>
      <w:r w:rsidR="00521BB4">
        <w:t>i</w:t>
      </w:r>
      <w:r>
        <w:t>pimus,</w:t>
      </w:r>
      <w:r w:rsidR="00EE7FDD">
        <w:rPr>
          <w:rStyle w:val="FootnoteReference"/>
        </w:rPr>
        <w:footnoteReference w:id="36"/>
      </w:r>
      <w:r>
        <w:t xml:space="preserve"> optime F</w:t>
      </w:r>
      <w:r w:rsidR="008112C9">
        <w:t>ē</w:t>
      </w:r>
      <w:r>
        <w:t>l</w:t>
      </w:r>
      <w:r w:rsidR="008112C9">
        <w:t>ī</w:t>
      </w:r>
      <w:r>
        <w:t>x,</w:t>
      </w:r>
      <w:r w:rsidR="005C7A8C">
        <w:rPr>
          <w:rStyle w:val="FootnoteReference"/>
        </w:rPr>
        <w:footnoteReference w:id="37"/>
      </w:r>
      <w:r>
        <w:t xml:space="preserve"> cum omn</w:t>
      </w:r>
      <w:r w:rsidR="008112C9">
        <w:t xml:space="preserve">ī </w:t>
      </w:r>
      <w:r>
        <w:t>gr</w:t>
      </w:r>
      <w:r w:rsidR="008112C9">
        <w:t>ā</w:t>
      </w:r>
      <w:r>
        <w:t>ti</w:t>
      </w:r>
      <w:r w:rsidR="008112C9">
        <w:t>ā</w:t>
      </w:r>
      <w:r>
        <w:t xml:space="preserve">rum </w:t>
      </w:r>
      <w:r w:rsidR="008112C9">
        <w:t>ā</w:t>
      </w:r>
      <w:r>
        <w:t>cti</w:t>
      </w:r>
      <w:r w:rsidR="008112C9">
        <w:t>ō</w:t>
      </w:r>
      <w:r>
        <w:t>ne.</w:t>
      </w:r>
      <w:r w:rsidR="00521BB4">
        <w:t xml:space="preserve"> </w:t>
      </w:r>
    </w:p>
    <w:p w:rsidR="00EC0A23" w:rsidRPr="00EC0A23" w:rsidRDefault="00EC0A23" w:rsidP="008970E1">
      <w:pPr>
        <w:spacing w:after="0"/>
        <w:jc w:val="both"/>
        <w:rPr>
          <w:sz w:val="16"/>
          <w:szCs w:val="16"/>
        </w:rPr>
      </w:pPr>
      <w:r>
        <w:rPr>
          <w:sz w:val="16"/>
          <w:szCs w:val="16"/>
        </w:rPr>
        <w:t>foresight                      always        and everywhere we-acknowledge [it]   excellent  Felix        with     every        of-thanks      action</w:t>
      </w:r>
    </w:p>
    <w:p w:rsidR="00EC0A23" w:rsidRDefault="0001104F" w:rsidP="008970E1">
      <w:pPr>
        <w:spacing w:after="0"/>
        <w:jc w:val="both"/>
        <w:rPr>
          <w:lang w:val="es-ES"/>
        </w:rPr>
      </w:pPr>
      <w:r w:rsidRPr="000814B7">
        <w:rPr>
          <w:lang w:val="es-ES"/>
        </w:rPr>
        <w:t>N</w:t>
      </w:r>
      <w:r w:rsidR="008112C9">
        <w:rPr>
          <w:lang w:val="es-ES"/>
        </w:rPr>
        <w:t>ē</w:t>
      </w:r>
      <w:r w:rsidRPr="000814B7">
        <w:rPr>
          <w:lang w:val="es-ES"/>
        </w:rPr>
        <w:t xml:space="preserve"> di</w:t>
      </w:r>
      <w:r w:rsidR="008112C9">
        <w:rPr>
          <w:lang w:val="es-ES"/>
        </w:rPr>
        <w:t>ū</w:t>
      </w:r>
      <w:r w:rsidRPr="000814B7">
        <w:rPr>
          <w:lang w:val="es-ES"/>
        </w:rPr>
        <w:t>tius autem t</w:t>
      </w:r>
      <w:r w:rsidR="008112C9">
        <w:rPr>
          <w:lang w:val="es-ES"/>
        </w:rPr>
        <w:t>ē</w:t>
      </w:r>
      <w:r w:rsidRPr="000814B7">
        <w:rPr>
          <w:lang w:val="es-ES"/>
        </w:rPr>
        <w:t xml:space="preserve"> pr</w:t>
      </w:r>
      <w:r w:rsidR="008112C9">
        <w:rPr>
          <w:lang w:val="es-ES"/>
        </w:rPr>
        <w:t>ō</w:t>
      </w:r>
      <w:r w:rsidRPr="000814B7">
        <w:rPr>
          <w:lang w:val="es-ES"/>
        </w:rPr>
        <w:t>tr</w:t>
      </w:r>
      <w:r w:rsidR="00B158FD" w:rsidRPr="000814B7">
        <w:rPr>
          <w:lang w:val="es-ES"/>
        </w:rPr>
        <w:t>a</w:t>
      </w:r>
      <w:r w:rsidRPr="000814B7">
        <w:rPr>
          <w:lang w:val="es-ES"/>
        </w:rPr>
        <w:t xml:space="preserve">ham, </w:t>
      </w:r>
      <w:r w:rsidR="008112C9">
        <w:rPr>
          <w:lang w:val="es-ES"/>
        </w:rPr>
        <w:t>ōrō</w:t>
      </w:r>
      <w:r w:rsidRPr="000814B7">
        <w:rPr>
          <w:lang w:val="es-ES"/>
        </w:rPr>
        <w:t>, breviter audi</w:t>
      </w:r>
      <w:r w:rsidR="008112C9">
        <w:rPr>
          <w:lang w:val="es-ES"/>
        </w:rPr>
        <w:t>ā</w:t>
      </w:r>
      <w:r w:rsidRPr="000814B7">
        <w:rPr>
          <w:lang w:val="es-ES"/>
        </w:rPr>
        <w:t>s n</w:t>
      </w:r>
      <w:r w:rsidR="008112C9">
        <w:rPr>
          <w:lang w:val="es-ES"/>
        </w:rPr>
        <w:t>ō</w:t>
      </w:r>
      <w:r w:rsidRPr="000814B7">
        <w:rPr>
          <w:lang w:val="es-ES"/>
        </w:rPr>
        <w:t>s pr</w:t>
      </w:r>
      <w:r w:rsidR="008112C9">
        <w:rPr>
          <w:lang w:val="es-ES"/>
        </w:rPr>
        <w:t>ō</w:t>
      </w:r>
      <w:r w:rsidRPr="000814B7">
        <w:rPr>
          <w:lang w:val="es-ES"/>
        </w:rPr>
        <w:t xml:space="preserve"> tu</w:t>
      </w:r>
      <w:r w:rsidR="008112C9">
        <w:rPr>
          <w:lang w:val="es-ES"/>
        </w:rPr>
        <w:t>ā</w:t>
      </w:r>
      <w:r w:rsidRPr="000814B7">
        <w:rPr>
          <w:lang w:val="es-ES"/>
        </w:rPr>
        <w:t xml:space="preserve"> cl</w:t>
      </w:r>
      <w:r w:rsidR="008112C9">
        <w:rPr>
          <w:lang w:val="es-ES"/>
        </w:rPr>
        <w:t>ē</w:t>
      </w:r>
      <w:r w:rsidRPr="000814B7">
        <w:rPr>
          <w:lang w:val="es-ES"/>
        </w:rPr>
        <w:t>menti</w:t>
      </w:r>
      <w:r w:rsidR="008112C9">
        <w:rPr>
          <w:lang w:val="es-ES"/>
        </w:rPr>
        <w:t>ā</w:t>
      </w:r>
      <w:r w:rsidRPr="000814B7">
        <w:rPr>
          <w:lang w:val="es-ES"/>
        </w:rPr>
        <w:t>. Inv</w:t>
      </w:r>
      <w:r w:rsidR="008112C9">
        <w:rPr>
          <w:lang w:val="es-ES"/>
        </w:rPr>
        <w:t>ē</w:t>
      </w:r>
      <w:r w:rsidRPr="000814B7">
        <w:rPr>
          <w:lang w:val="es-ES"/>
        </w:rPr>
        <w:t xml:space="preserve">nimus hunc </w:t>
      </w:r>
    </w:p>
    <w:p w:rsidR="0085795D" w:rsidRDefault="0085795D" w:rsidP="008970E1">
      <w:pPr>
        <w:spacing w:after="0"/>
        <w:jc w:val="both"/>
        <w:rPr>
          <w:sz w:val="16"/>
          <w:szCs w:val="16"/>
          <w:lang w:val="es-ES"/>
        </w:rPr>
      </w:pPr>
      <w:r>
        <w:rPr>
          <w:sz w:val="16"/>
          <w:szCs w:val="16"/>
          <w:lang w:val="es-ES"/>
        </w:rPr>
        <w:t>So-that-not longer  however you    I-may-detain  I-beg   briefly      you-may-hear us  out-of  your   clemency     we-have-found     this</w:t>
      </w:r>
    </w:p>
    <w:p w:rsidR="0085795D" w:rsidRDefault="0085795D" w:rsidP="008970E1">
      <w:pPr>
        <w:spacing w:after="0"/>
        <w:jc w:val="both"/>
        <w:rPr>
          <w:lang w:val="es-ES"/>
        </w:rPr>
      </w:pPr>
    </w:p>
    <w:p w:rsidR="0085795D" w:rsidRDefault="0001104F" w:rsidP="008970E1">
      <w:pPr>
        <w:spacing w:after="0"/>
        <w:jc w:val="both"/>
        <w:rPr>
          <w:lang w:val="es-ES"/>
        </w:rPr>
      </w:pPr>
      <w:r w:rsidRPr="000814B7">
        <w:rPr>
          <w:lang w:val="es-ES"/>
        </w:rPr>
        <w:t>hominem pestiferum, et concitantem s</w:t>
      </w:r>
      <w:r w:rsidR="006571E4">
        <w:rPr>
          <w:lang w:val="es-ES"/>
        </w:rPr>
        <w:t>ē</w:t>
      </w:r>
      <w:r w:rsidRPr="000814B7">
        <w:rPr>
          <w:lang w:val="es-ES"/>
        </w:rPr>
        <w:t>diti</w:t>
      </w:r>
      <w:r w:rsidR="008112C9">
        <w:rPr>
          <w:lang w:val="es-ES"/>
        </w:rPr>
        <w:t>ō</w:t>
      </w:r>
      <w:r w:rsidRPr="000814B7">
        <w:rPr>
          <w:lang w:val="es-ES"/>
        </w:rPr>
        <w:t>n</w:t>
      </w:r>
      <w:r w:rsidR="006571E4">
        <w:rPr>
          <w:lang w:val="es-ES"/>
        </w:rPr>
        <w:t>ē</w:t>
      </w:r>
      <w:r w:rsidRPr="000814B7">
        <w:rPr>
          <w:lang w:val="es-ES"/>
        </w:rPr>
        <w:t>s omnibus J</w:t>
      </w:r>
      <w:r w:rsidR="006571E4">
        <w:rPr>
          <w:lang w:val="es-ES"/>
        </w:rPr>
        <w:t>ū</w:t>
      </w:r>
      <w:r w:rsidRPr="000814B7">
        <w:rPr>
          <w:lang w:val="es-ES"/>
        </w:rPr>
        <w:t>dæ</w:t>
      </w:r>
      <w:r w:rsidR="006571E4">
        <w:rPr>
          <w:lang w:val="es-ES"/>
        </w:rPr>
        <w:t>ī</w:t>
      </w:r>
      <w:r w:rsidRPr="000814B7">
        <w:rPr>
          <w:lang w:val="es-ES"/>
        </w:rPr>
        <w:t xml:space="preserve">s in </w:t>
      </w:r>
      <w:r w:rsidR="006571E4">
        <w:rPr>
          <w:lang w:val="es-ES"/>
        </w:rPr>
        <w:t>ū</w:t>
      </w:r>
      <w:r w:rsidRPr="000814B7">
        <w:rPr>
          <w:lang w:val="es-ES"/>
        </w:rPr>
        <w:t>nivers</w:t>
      </w:r>
      <w:r w:rsidR="006571E4">
        <w:rPr>
          <w:lang w:val="es-ES"/>
        </w:rPr>
        <w:t>ō</w:t>
      </w:r>
      <w:r w:rsidRPr="000814B7">
        <w:rPr>
          <w:lang w:val="es-ES"/>
        </w:rPr>
        <w:t xml:space="preserve"> orbe, et auct</w:t>
      </w:r>
      <w:r w:rsidR="006571E4">
        <w:rPr>
          <w:lang w:val="es-ES"/>
        </w:rPr>
        <w:t>ō</w:t>
      </w:r>
      <w:r w:rsidRPr="000814B7">
        <w:rPr>
          <w:lang w:val="es-ES"/>
        </w:rPr>
        <w:t xml:space="preserve">rem </w:t>
      </w:r>
    </w:p>
    <w:p w:rsidR="0085795D" w:rsidRPr="0085795D" w:rsidRDefault="0085795D" w:rsidP="008970E1">
      <w:pPr>
        <w:spacing w:after="0"/>
        <w:jc w:val="both"/>
        <w:rPr>
          <w:sz w:val="16"/>
          <w:szCs w:val="16"/>
          <w:lang w:val="es-ES"/>
        </w:rPr>
      </w:pPr>
      <w:r>
        <w:rPr>
          <w:sz w:val="16"/>
          <w:szCs w:val="16"/>
          <w:lang w:val="es-ES"/>
        </w:rPr>
        <w:t>man                    troblsome         and      exciting               acts-of-sedition  among-all     Jews          in     whole       world     and    author</w:t>
      </w:r>
    </w:p>
    <w:p w:rsidR="0085795D" w:rsidRDefault="0001104F" w:rsidP="008970E1">
      <w:pPr>
        <w:spacing w:after="0"/>
        <w:jc w:val="both"/>
        <w:rPr>
          <w:lang w:val="es-ES"/>
        </w:rPr>
      </w:pPr>
      <w:r w:rsidRPr="000814B7">
        <w:rPr>
          <w:lang w:val="es-ES"/>
        </w:rPr>
        <w:t>s</w:t>
      </w:r>
      <w:r w:rsidR="006571E4">
        <w:rPr>
          <w:lang w:val="es-ES"/>
        </w:rPr>
        <w:t>ē</w:t>
      </w:r>
      <w:r w:rsidRPr="000814B7">
        <w:rPr>
          <w:lang w:val="es-ES"/>
        </w:rPr>
        <w:t>diti</w:t>
      </w:r>
      <w:r w:rsidR="006571E4">
        <w:rPr>
          <w:lang w:val="es-ES"/>
        </w:rPr>
        <w:t>ō</w:t>
      </w:r>
      <w:r w:rsidRPr="000814B7">
        <w:rPr>
          <w:lang w:val="es-ES"/>
        </w:rPr>
        <w:t>nis sectæ</w:t>
      </w:r>
      <w:r w:rsidR="00521BB4" w:rsidRPr="000814B7">
        <w:rPr>
          <w:lang w:val="es-ES"/>
        </w:rPr>
        <w:t xml:space="preserve"> Nazar</w:t>
      </w:r>
      <w:r w:rsidR="006571E4">
        <w:rPr>
          <w:lang w:val="es-ES"/>
        </w:rPr>
        <w:t>ē</w:t>
      </w:r>
      <w:r w:rsidR="00521BB4" w:rsidRPr="000814B7">
        <w:rPr>
          <w:lang w:val="es-ES"/>
        </w:rPr>
        <w:t>n</w:t>
      </w:r>
      <w:r w:rsidR="00EE7FDD">
        <w:rPr>
          <w:lang w:val="es-ES"/>
        </w:rPr>
        <w:t>ō</w:t>
      </w:r>
      <w:r w:rsidR="00521BB4" w:rsidRPr="000814B7">
        <w:rPr>
          <w:lang w:val="es-ES"/>
        </w:rPr>
        <w:t>rum</w:t>
      </w:r>
      <w:r w:rsidRPr="000814B7">
        <w:rPr>
          <w:lang w:val="es-ES"/>
        </w:rPr>
        <w:t xml:space="preserve"> </w:t>
      </w:r>
      <w:r w:rsidR="00521BB4" w:rsidRPr="000814B7">
        <w:rPr>
          <w:lang w:val="es-ES"/>
        </w:rPr>
        <w:t>; qu</w:t>
      </w:r>
      <w:r w:rsidR="00EE7FDD">
        <w:rPr>
          <w:lang w:val="es-ES"/>
        </w:rPr>
        <w:t>ī</w:t>
      </w:r>
      <w:r w:rsidR="00521BB4" w:rsidRPr="000814B7">
        <w:rPr>
          <w:lang w:val="es-ES"/>
        </w:rPr>
        <w:t xml:space="preserve"> etiam templum viol</w:t>
      </w:r>
      <w:r w:rsidR="00EE7FDD">
        <w:rPr>
          <w:lang w:val="es-ES"/>
        </w:rPr>
        <w:t>ā</w:t>
      </w:r>
      <w:r w:rsidR="00521BB4" w:rsidRPr="000814B7">
        <w:rPr>
          <w:lang w:val="es-ES"/>
        </w:rPr>
        <w:t>re c</w:t>
      </w:r>
      <w:r w:rsidR="00EE7FDD">
        <w:rPr>
          <w:lang w:val="es-ES"/>
        </w:rPr>
        <w:t>ō</w:t>
      </w:r>
      <w:r w:rsidR="00521BB4" w:rsidRPr="000814B7">
        <w:rPr>
          <w:lang w:val="es-ES"/>
        </w:rPr>
        <w:t>n</w:t>
      </w:r>
      <w:r w:rsidR="00EE7FDD">
        <w:rPr>
          <w:lang w:val="es-ES"/>
        </w:rPr>
        <w:t>ā</w:t>
      </w:r>
      <w:r w:rsidR="00521BB4" w:rsidRPr="000814B7">
        <w:rPr>
          <w:lang w:val="es-ES"/>
        </w:rPr>
        <w:t>tus est</w:t>
      </w:r>
      <w:r w:rsidR="00B158FD">
        <w:rPr>
          <w:rStyle w:val="FootnoteReference"/>
        </w:rPr>
        <w:footnoteReference w:id="38"/>
      </w:r>
      <w:r w:rsidR="00521BB4" w:rsidRPr="000814B7">
        <w:rPr>
          <w:lang w:val="es-ES"/>
        </w:rPr>
        <w:t xml:space="preserve">; quem et </w:t>
      </w:r>
    </w:p>
    <w:p w:rsidR="0085795D" w:rsidRPr="0085795D" w:rsidRDefault="0085795D" w:rsidP="008970E1">
      <w:pPr>
        <w:spacing w:after="0"/>
        <w:jc w:val="both"/>
        <w:rPr>
          <w:sz w:val="16"/>
          <w:szCs w:val="16"/>
          <w:lang w:val="es-ES"/>
        </w:rPr>
      </w:pPr>
      <w:r>
        <w:rPr>
          <w:sz w:val="16"/>
          <w:szCs w:val="16"/>
          <w:lang w:val="es-ES"/>
        </w:rPr>
        <w:t>of-sedition        of-sect       of-Nazarenes            who     also       temple            to-violate     tried          has        whom     also</w:t>
      </w:r>
    </w:p>
    <w:p w:rsidR="0085795D" w:rsidRDefault="00521BB4" w:rsidP="008970E1">
      <w:pPr>
        <w:spacing w:after="0"/>
        <w:jc w:val="both"/>
        <w:rPr>
          <w:lang w:val="es-ES"/>
        </w:rPr>
      </w:pPr>
      <w:r w:rsidRPr="000814B7">
        <w:rPr>
          <w:lang w:val="es-ES"/>
        </w:rPr>
        <w:t>appreh</w:t>
      </w:r>
      <w:r w:rsidR="00EE7FDD">
        <w:rPr>
          <w:lang w:val="es-ES"/>
        </w:rPr>
        <w:t>ē</w:t>
      </w:r>
      <w:r w:rsidRPr="000814B7">
        <w:rPr>
          <w:lang w:val="es-ES"/>
        </w:rPr>
        <w:t>nsum voluimus secundum l</w:t>
      </w:r>
      <w:r w:rsidR="00EE7FDD">
        <w:rPr>
          <w:lang w:val="es-ES"/>
        </w:rPr>
        <w:t>ē</w:t>
      </w:r>
      <w:r w:rsidRPr="000814B7">
        <w:rPr>
          <w:lang w:val="es-ES"/>
        </w:rPr>
        <w:t>gem nostr</w:t>
      </w:r>
      <w:r w:rsidR="00EE7FDD">
        <w:rPr>
          <w:lang w:val="es-ES"/>
        </w:rPr>
        <w:t>a</w:t>
      </w:r>
      <w:r w:rsidRPr="000814B7">
        <w:rPr>
          <w:lang w:val="es-ES"/>
        </w:rPr>
        <w:t>m j</w:t>
      </w:r>
      <w:r w:rsidR="00EE7FDD">
        <w:rPr>
          <w:lang w:val="es-ES"/>
        </w:rPr>
        <w:t>ū</w:t>
      </w:r>
      <w:r w:rsidRPr="000814B7">
        <w:rPr>
          <w:lang w:val="es-ES"/>
        </w:rPr>
        <w:t>dic</w:t>
      </w:r>
      <w:r w:rsidR="00EE7FDD">
        <w:rPr>
          <w:lang w:val="es-ES"/>
        </w:rPr>
        <w:t>ā</w:t>
      </w:r>
      <w:r w:rsidRPr="000814B7">
        <w:rPr>
          <w:lang w:val="es-ES"/>
        </w:rPr>
        <w:t>re. Superveni</w:t>
      </w:r>
      <w:r w:rsidR="00EE7FDD">
        <w:rPr>
          <w:lang w:val="es-ES"/>
        </w:rPr>
        <w:t>ē</w:t>
      </w:r>
      <w:r w:rsidRPr="000814B7">
        <w:rPr>
          <w:lang w:val="es-ES"/>
        </w:rPr>
        <w:t>ns autem trib</w:t>
      </w:r>
      <w:r w:rsidR="00EE7FDD">
        <w:rPr>
          <w:lang w:val="es-ES"/>
        </w:rPr>
        <w:t>ū</w:t>
      </w:r>
      <w:r w:rsidRPr="000814B7">
        <w:rPr>
          <w:lang w:val="es-ES"/>
        </w:rPr>
        <w:t xml:space="preserve">nus </w:t>
      </w:r>
    </w:p>
    <w:p w:rsidR="0085795D" w:rsidRPr="0085795D" w:rsidRDefault="0085795D" w:rsidP="008970E1">
      <w:pPr>
        <w:spacing w:after="0"/>
        <w:jc w:val="both"/>
        <w:rPr>
          <w:sz w:val="16"/>
          <w:szCs w:val="16"/>
          <w:lang w:val="es-ES"/>
        </w:rPr>
      </w:pPr>
      <w:r>
        <w:rPr>
          <w:sz w:val="16"/>
          <w:szCs w:val="16"/>
          <w:lang w:val="es-ES"/>
        </w:rPr>
        <w:t>having-been-caught      we-wanted       according-to     law        our                to-judge       coming-uopn-scene      however   tribune</w:t>
      </w:r>
    </w:p>
    <w:p w:rsidR="0085795D" w:rsidRDefault="00521BB4" w:rsidP="008970E1">
      <w:pPr>
        <w:spacing w:after="0"/>
        <w:jc w:val="both"/>
        <w:rPr>
          <w:lang w:val="es-ES"/>
        </w:rPr>
      </w:pPr>
      <w:r w:rsidRPr="000814B7">
        <w:rPr>
          <w:lang w:val="es-ES"/>
        </w:rPr>
        <w:t>Lysias,</w:t>
      </w:r>
      <w:r w:rsidR="00E74972">
        <w:rPr>
          <w:rStyle w:val="FootnoteReference"/>
          <w:lang w:val="es-ES"/>
        </w:rPr>
        <w:footnoteReference w:id="39"/>
      </w:r>
      <w:r w:rsidRPr="000814B7">
        <w:rPr>
          <w:lang w:val="es-ES"/>
        </w:rPr>
        <w:t xml:space="preserve"> cum v</w:t>
      </w:r>
      <w:r w:rsidR="00EE7FDD">
        <w:rPr>
          <w:lang w:val="es-ES"/>
        </w:rPr>
        <w:t>ī</w:t>
      </w:r>
      <w:r w:rsidRPr="000814B7">
        <w:rPr>
          <w:lang w:val="es-ES"/>
        </w:rPr>
        <w:t xml:space="preserve"> magn</w:t>
      </w:r>
      <w:r w:rsidR="00EE7FDD">
        <w:rPr>
          <w:lang w:val="es-ES"/>
        </w:rPr>
        <w:t>ā</w:t>
      </w:r>
      <w:r w:rsidRPr="000814B7">
        <w:rPr>
          <w:lang w:val="es-ES"/>
        </w:rPr>
        <w:t xml:space="preserve"> </w:t>
      </w:r>
      <w:r w:rsidR="00EE7FDD">
        <w:rPr>
          <w:lang w:val="es-ES"/>
        </w:rPr>
        <w:t>ē</w:t>
      </w:r>
      <w:r w:rsidRPr="000814B7">
        <w:rPr>
          <w:lang w:val="es-ES"/>
        </w:rPr>
        <w:t>ripuit eum de manibus nostr</w:t>
      </w:r>
      <w:r w:rsidR="00EE7FDD">
        <w:rPr>
          <w:lang w:val="es-ES"/>
        </w:rPr>
        <w:t>ī</w:t>
      </w:r>
      <w:r w:rsidRPr="000814B7">
        <w:rPr>
          <w:lang w:val="es-ES"/>
        </w:rPr>
        <w:t>s, jub</w:t>
      </w:r>
      <w:r w:rsidR="00EE7FDD">
        <w:rPr>
          <w:lang w:val="es-ES"/>
        </w:rPr>
        <w:t>ē</w:t>
      </w:r>
      <w:r w:rsidRPr="000814B7">
        <w:rPr>
          <w:lang w:val="es-ES"/>
        </w:rPr>
        <w:t>ns acc</w:t>
      </w:r>
      <w:r w:rsidR="00EE7FDD">
        <w:rPr>
          <w:lang w:val="es-ES"/>
        </w:rPr>
        <w:t>ū</w:t>
      </w:r>
      <w:r w:rsidRPr="000814B7">
        <w:rPr>
          <w:lang w:val="es-ES"/>
        </w:rPr>
        <w:t>s</w:t>
      </w:r>
      <w:r w:rsidR="00EE7FDD">
        <w:rPr>
          <w:lang w:val="es-ES"/>
        </w:rPr>
        <w:t>ā</w:t>
      </w:r>
      <w:r w:rsidRPr="000814B7">
        <w:rPr>
          <w:lang w:val="es-ES"/>
        </w:rPr>
        <w:t>t</w:t>
      </w:r>
      <w:r w:rsidR="00EE7FDD">
        <w:rPr>
          <w:lang w:val="es-ES"/>
        </w:rPr>
        <w:t>ō</w:t>
      </w:r>
      <w:r w:rsidRPr="000814B7">
        <w:rPr>
          <w:lang w:val="es-ES"/>
        </w:rPr>
        <w:t>r</w:t>
      </w:r>
      <w:r w:rsidR="00EE7FDD">
        <w:rPr>
          <w:lang w:val="es-ES"/>
        </w:rPr>
        <w:t>ē</w:t>
      </w:r>
      <w:r w:rsidRPr="000814B7">
        <w:rPr>
          <w:lang w:val="es-ES"/>
        </w:rPr>
        <w:t>s ejus ad t</w:t>
      </w:r>
      <w:r w:rsidR="00EE7FDD">
        <w:rPr>
          <w:lang w:val="es-ES"/>
        </w:rPr>
        <w:t>ē</w:t>
      </w:r>
      <w:r w:rsidRPr="000814B7">
        <w:rPr>
          <w:lang w:val="es-ES"/>
        </w:rPr>
        <w:t xml:space="preserve"> ven</w:t>
      </w:r>
      <w:r w:rsidR="00EE7FDD">
        <w:rPr>
          <w:lang w:val="es-ES"/>
        </w:rPr>
        <w:t>ī</w:t>
      </w:r>
      <w:r w:rsidRPr="000814B7">
        <w:rPr>
          <w:lang w:val="es-ES"/>
        </w:rPr>
        <w:t xml:space="preserve">re; </w:t>
      </w:r>
    </w:p>
    <w:p w:rsidR="0085795D" w:rsidRPr="0085795D" w:rsidRDefault="0085795D" w:rsidP="008970E1">
      <w:pPr>
        <w:spacing w:after="0"/>
        <w:jc w:val="both"/>
        <w:rPr>
          <w:sz w:val="16"/>
          <w:szCs w:val="16"/>
          <w:lang w:val="es-ES"/>
        </w:rPr>
      </w:pPr>
      <w:r w:rsidRPr="0085795D">
        <w:rPr>
          <w:sz w:val="16"/>
          <w:szCs w:val="16"/>
          <w:lang w:val="es-ES"/>
        </w:rPr>
        <w:t xml:space="preserve">Lysia </w:t>
      </w:r>
      <w:r>
        <w:rPr>
          <w:sz w:val="16"/>
          <w:szCs w:val="16"/>
          <w:lang w:val="es-ES"/>
        </w:rPr>
        <w:t xml:space="preserve">         with      forcé     great     snatched   him    from    hands      our                ordering    accusers           </w:t>
      </w:r>
      <w:r w:rsidR="00005999">
        <w:rPr>
          <w:sz w:val="16"/>
          <w:szCs w:val="16"/>
          <w:lang w:val="es-ES"/>
        </w:rPr>
        <w:t xml:space="preserve"> </w:t>
      </w:r>
      <w:r>
        <w:rPr>
          <w:sz w:val="16"/>
          <w:szCs w:val="16"/>
          <w:lang w:val="es-ES"/>
        </w:rPr>
        <w:t xml:space="preserve">   his     to  </w:t>
      </w:r>
      <w:r w:rsidR="00005999">
        <w:rPr>
          <w:sz w:val="16"/>
          <w:szCs w:val="16"/>
          <w:lang w:val="es-ES"/>
        </w:rPr>
        <w:t xml:space="preserve">   </w:t>
      </w:r>
      <w:r>
        <w:rPr>
          <w:sz w:val="16"/>
          <w:szCs w:val="16"/>
          <w:lang w:val="es-ES"/>
        </w:rPr>
        <w:t xml:space="preserve"> you  to-come </w:t>
      </w:r>
    </w:p>
    <w:p w:rsidR="0085795D" w:rsidRDefault="00E74972" w:rsidP="008970E1">
      <w:pPr>
        <w:spacing w:after="0"/>
        <w:jc w:val="both"/>
        <w:rPr>
          <w:lang w:val="es-ES"/>
        </w:rPr>
      </w:pPr>
      <w:r>
        <w:rPr>
          <w:lang w:val="es-ES"/>
        </w:rPr>
        <w:t xml:space="preserve">ā  </w:t>
      </w:r>
      <w:r w:rsidR="00521BB4" w:rsidRPr="000814B7">
        <w:rPr>
          <w:lang w:val="es-ES"/>
        </w:rPr>
        <w:t>qu</w:t>
      </w:r>
      <w:r w:rsidR="00EE7FDD">
        <w:rPr>
          <w:lang w:val="es-ES"/>
        </w:rPr>
        <w:t>ō</w:t>
      </w:r>
      <w:r w:rsidR="00521BB4" w:rsidRPr="000814B7">
        <w:rPr>
          <w:lang w:val="es-ES"/>
        </w:rPr>
        <w:t xml:space="preserve"> poteris </w:t>
      </w:r>
      <w:r w:rsidR="0085795D">
        <w:rPr>
          <w:lang w:val="es-ES"/>
        </w:rPr>
        <w:t xml:space="preserve">        </w:t>
      </w:r>
      <w:r w:rsidR="00521BB4" w:rsidRPr="000814B7">
        <w:rPr>
          <w:lang w:val="es-ES"/>
        </w:rPr>
        <w:t>ipse j</w:t>
      </w:r>
      <w:r w:rsidR="0085795D">
        <w:rPr>
          <w:lang w:val="es-ES"/>
        </w:rPr>
        <w:t>ū</w:t>
      </w:r>
      <w:r w:rsidR="00521BB4" w:rsidRPr="000814B7">
        <w:rPr>
          <w:lang w:val="es-ES"/>
        </w:rPr>
        <w:t>dic</w:t>
      </w:r>
      <w:r w:rsidR="002F05F7">
        <w:rPr>
          <w:lang w:val="es-ES"/>
        </w:rPr>
        <w:t>ā</w:t>
      </w:r>
      <w:r w:rsidR="00521BB4" w:rsidRPr="000814B7">
        <w:rPr>
          <w:lang w:val="es-ES"/>
        </w:rPr>
        <w:t>ns d</w:t>
      </w:r>
      <w:r>
        <w:rPr>
          <w:lang w:val="es-ES"/>
        </w:rPr>
        <w:t>ē</w:t>
      </w:r>
      <w:r w:rsidR="00521BB4" w:rsidRPr="000814B7">
        <w:rPr>
          <w:lang w:val="es-ES"/>
        </w:rPr>
        <w:t xml:space="preserve"> omnibus is</w:t>
      </w:r>
      <w:r w:rsidR="00B158FD" w:rsidRPr="000814B7">
        <w:rPr>
          <w:lang w:val="es-ES"/>
        </w:rPr>
        <w:t>t</w:t>
      </w:r>
      <w:r w:rsidR="00EE7FDD">
        <w:rPr>
          <w:lang w:val="es-ES"/>
        </w:rPr>
        <w:t>ī</w:t>
      </w:r>
      <w:r w:rsidR="00521BB4" w:rsidRPr="000814B7">
        <w:rPr>
          <w:lang w:val="es-ES"/>
        </w:rPr>
        <w:t>s cogn</w:t>
      </w:r>
      <w:r w:rsidR="002F05F7">
        <w:rPr>
          <w:lang w:val="es-ES"/>
        </w:rPr>
        <w:t>ō</w:t>
      </w:r>
      <w:r w:rsidR="00521BB4" w:rsidRPr="000814B7">
        <w:rPr>
          <w:lang w:val="es-ES"/>
        </w:rPr>
        <w:t>scere, d</w:t>
      </w:r>
      <w:r w:rsidR="0021700A">
        <w:rPr>
          <w:lang w:val="es-ES"/>
        </w:rPr>
        <w:t>ē</w:t>
      </w:r>
      <w:r w:rsidR="00521BB4" w:rsidRPr="000814B7">
        <w:rPr>
          <w:lang w:val="es-ES"/>
        </w:rPr>
        <w:t xml:space="preserve"> quibus acc</w:t>
      </w:r>
      <w:r w:rsidR="002F05F7">
        <w:rPr>
          <w:lang w:val="es-ES"/>
        </w:rPr>
        <w:t>ū</w:t>
      </w:r>
      <w:r w:rsidR="00521BB4" w:rsidRPr="000814B7">
        <w:rPr>
          <w:lang w:val="es-ES"/>
        </w:rPr>
        <w:t>s</w:t>
      </w:r>
      <w:r w:rsidR="002F05F7">
        <w:rPr>
          <w:lang w:val="es-ES"/>
        </w:rPr>
        <w:t>ā</w:t>
      </w:r>
      <w:r w:rsidR="00521BB4" w:rsidRPr="000814B7">
        <w:rPr>
          <w:lang w:val="es-ES"/>
        </w:rPr>
        <w:t xml:space="preserve">mus eum. </w:t>
      </w:r>
    </w:p>
    <w:p w:rsidR="0085795D" w:rsidRPr="0085795D" w:rsidRDefault="00E74972" w:rsidP="008970E1">
      <w:pPr>
        <w:spacing w:after="0"/>
        <w:jc w:val="both"/>
        <w:rPr>
          <w:sz w:val="16"/>
          <w:szCs w:val="16"/>
          <w:lang w:val="es-ES"/>
        </w:rPr>
      </w:pPr>
      <w:r>
        <w:rPr>
          <w:sz w:val="16"/>
          <w:szCs w:val="16"/>
          <w:lang w:val="es-ES"/>
        </w:rPr>
        <w:t xml:space="preserve">from </w:t>
      </w:r>
      <w:r w:rsidR="0085795D">
        <w:rPr>
          <w:sz w:val="16"/>
          <w:szCs w:val="16"/>
          <w:lang w:val="es-ES"/>
        </w:rPr>
        <w:t>whom  you-will-be-able  yourself    judging</w:t>
      </w:r>
      <w:r w:rsidR="0021700A">
        <w:rPr>
          <w:sz w:val="16"/>
          <w:szCs w:val="16"/>
          <w:lang w:val="es-ES"/>
        </w:rPr>
        <w:t xml:space="preserve"> about     all           those-things  to-find-out  of        which      we-accuse         him</w:t>
      </w:r>
    </w:p>
    <w:p w:rsidR="0076162C" w:rsidRDefault="00521BB4" w:rsidP="008970E1">
      <w:pPr>
        <w:spacing w:after="0"/>
        <w:jc w:val="both"/>
        <w:rPr>
          <w:lang w:val="es-ES"/>
        </w:rPr>
      </w:pPr>
      <w:r w:rsidRPr="0085795D">
        <w:rPr>
          <w:lang w:val="es-ES"/>
        </w:rPr>
        <w:t>Adj</w:t>
      </w:r>
      <w:r w:rsidR="002F05F7" w:rsidRPr="0085795D">
        <w:rPr>
          <w:lang w:val="es-ES"/>
        </w:rPr>
        <w:t>ē</w:t>
      </w:r>
      <w:r w:rsidRPr="0085795D">
        <w:rPr>
          <w:lang w:val="es-ES"/>
        </w:rPr>
        <w:t>c</w:t>
      </w:r>
      <w:r w:rsidR="002F05F7" w:rsidRPr="0085795D">
        <w:rPr>
          <w:lang w:val="es-ES"/>
        </w:rPr>
        <w:t>ē</w:t>
      </w:r>
      <w:r w:rsidRPr="0085795D">
        <w:rPr>
          <w:lang w:val="es-ES"/>
        </w:rPr>
        <w:t>runt</w:t>
      </w:r>
      <w:r w:rsidR="002F05F7">
        <w:rPr>
          <w:rStyle w:val="FootnoteReference"/>
        </w:rPr>
        <w:footnoteReference w:id="40"/>
      </w:r>
      <w:r w:rsidRPr="0085795D">
        <w:rPr>
          <w:lang w:val="es-ES"/>
        </w:rPr>
        <w:t xml:space="preserve"> autem et J</w:t>
      </w:r>
      <w:r w:rsidR="002F05F7" w:rsidRPr="0085795D">
        <w:rPr>
          <w:lang w:val="es-ES"/>
        </w:rPr>
        <w:t>ū</w:t>
      </w:r>
      <w:r w:rsidRPr="0085795D">
        <w:rPr>
          <w:lang w:val="es-ES"/>
        </w:rPr>
        <w:t>dæ</w:t>
      </w:r>
      <w:r w:rsidR="002F05F7" w:rsidRPr="0085795D">
        <w:rPr>
          <w:lang w:val="es-ES"/>
        </w:rPr>
        <w:t>ī</w:t>
      </w:r>
      <w:r w:rsidRPr="0085795D">
        <w:rPr>
          <w:lang w:val="es-ES"/>
        </w:rPr>
        <w:t>, d</w:t>
      </w:r>
      <w:r w:rsidR="002F05F7" w:rsidRPr="0085795D">
        <w:rPr>
          <w:lang w:val="es-ES"/>
        </w:rPr>
        <w:t>ī</w:t>
      </w:r>
      <w:r w:rsidRPr="0085795D">
        <w:rPr>
          <w:lang w:val="es-ES"/>
        </w:rPr>
        <w:t>centes hæc</w:t>
      </w:r>
      <w:r w:rsidR="0021700A">
        <w:rPr>
          <w:lang w:val="es-ES"/>
        </w:rPr>
        <w:t xml:space="preserve">       </w:t>
      </w:r>
      <w:r w:rsidRPr="0085795D">
        <w:rPr>
          <w:lang w:val="es-ES"/>
        </w:rPr>
        <w:t xml:space="preserve"> ita s</w:t>
      </w:r>
      <w:r w:rsidR="0021700A">
        <w:rPr>
          <w:lang w:val="es-ES"/>
        </w:rPr>
        <w:t>ē</w:t>
      </w:r>
      <w:r w:rsidRPr="0085795D">
        <w:rPr>
          <w:lang w:val="es-ES"/>
        </w:rPr>
        <w:t xml:space="preserve"> hab</w:t>
      </w:r>
      <w:r w:rsidR="0021700A">
        <w:rPr>
          <w:lang w:val="es-ES"/>
        </w:rPr>
        <w:t>ē</w:t>
      </w:r>
      <w:r w:rsidRPr="0085795D">
        <w:rPr>
          <w:lang w:val="es-ES"/>
        </w:rPr>
        <w:t>re.</w:t>
      </w:r>
      <w:r w:rsidR="00676CE1">
        <w:rPr>
          <w:rStyle w:val="FootnoteReference"/>
        </w:rPr>
        <w:footnoteReference w:id="41"/>
      </w:r>
    </w:p>
    <w:p w:rsidR="0021700A" w:rsidRPr="0021700A" w:rsidRDefault="0021700A" w:rsidP="008970E1">
      <w:pPr>
        <w:spacing w:after="0"/>
        <w:jc w:val="both"/>
        <w:rPr>
          <w:sz w:val="16"/>
          <w:szCs w:val="16"/>
          <w:lang w:val="es-ES" w:eastAsia="zh-TW"/>
        </w:rPr>
      </w:pPr>
      <w:r>
        <w:rPr>
          <w:sz w:val="16"/>
          <w:szCs w:val="16"/>
          <w:lang w:val="es-ES" w:eastAsia="zh-TW"/>
        </w:rPr>
        <w:t>Added    [words]      moreover  also  the-Jews   saying       these-things  thus themselves to-have</w:t>
      </w:r>
    </w:p>
    <w:p w:rsidR="007D260F" w:rsidRPr="0085795D" w:rsidRDefault="007D260F" w:rsidP="008970E1">
      <w:pPr>
        <w:spacing w:after="0"/>
        <w:jc w:val="both"/>
        <w:rPr>
          <w:lang w:val="es-ES" w:eastAsia="zh-TW"/>
        </w:rPr>
      </w:pPr>
    </w:p>
    <w:p w:rsidR="00B158FD" w:rsidRPr="0085795D" w:rsidRDefault="00B158FD" w:rsidP="008970E1">
      <w:pPr>
        <w:spacing w:after="0"/>
        <w:jc w:val="both"/>
        <w:rPr>
          <w:lang w:val="es-ES"/>
        </w:rPr>
      </w:pPr>
    </w:p>
    <w:p w:rsidR="00D8358B" w:rsidRPr="0085795D" w:rsidRDefault="00D8358B" w:rsidP="005B78C7">
      <w:pPr>
        <w:jc w:val="both"/>
        <w:rPr>
          <w:i/>
          <w:lang w:val="es-ES"/>
        </w:rPr>
      </w:pPr>
    </w:p>
    <w:p w:rsidR="005B78C7" w:rsidRPr="0085795D" w:rsidRDefault="005B78C7" w:rsidP="005B78C7">
      <w:pPr>
        <w:jc w:val="center"/>
        <w:rPr>
          <w:b/>
          <w:sz w:val="28"/>
          <w:szCs w:val="28"/>
          <w:lang w:val="es-ES"/>
        </w:rPr>
      </w:pPr>
    </w:p>
    <w:sectPr w:rsidR="005B78C7" w:rsidRPr="0085795D" w:rsidSect="0030422E">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1EE5" w:rsidRDefault="00C51EE5" w:rsidP="005B78C7">
      <w:pPr>
        <w:spacing w:after="0" w:line="240" w:lineRule="auto"/>
      </w:pPr>
      <w:r>
        <w:separator/>
      </w:r>
    </w:p>
  </w:endnote>
  <w:endnote w:type="continuationSeparator" w:id="0">
    <w:p w:rsidR="00C51EE5" w:rsidRDefault="00C51EE5" w:rsidP="005B78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新細明體">
    <w:altName w:val="PMingLiU"/>
    <w:panose1 w:val="02010601000101010101"/>
    <w:charset w:val="88"/>
    <w:family w:val="roman"/>
    <w:pitch w:val="variable"/>
    <w:sig w:usb0="A00002FF" w:usb1="28CFFCFA" w:usb2="00000016" w:usb3="00000000" w:csb0="0010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1EE5" w:rsidRDefault="00C51EE5" w:rsidP="005B78C7">
      <w:pPr>
        <w:spacing w:after="0" w:line="240" w:lineRule="auto"/>
      </w:pPr>
      <w:r>
        <w:separator/>
      </w:r>
    </w:p>
  </w:footnote>
  <w:footnote w:type="continuationSeparator" w:id="0">
    <w:p w:rsidR="00C51EE5" w:rsidRDefault="00C51EE5" w:rsidP="005B78C7">
      <w:pPr>
        <w:spacing w:after="0" w:line="240" w:lineRule="auto"/>
      </w:pPr>
      <w:r>
        <w:continuationSeparator/>
      </w:r>
    </w:p>
  </w:footnote>
  <w:footnote w:id="1">
    <w:p w:rsidR="005B78C7" w:rsidRDefault="005B78C7">
      <w:pPr>
        <w:pStyle w:val="FootnoteText"/>
      </w:pPr>
      <w:r>
        <w:rPr>
          <w:rStyle w:val="FootnoteReference"/>
        </w:rPr>
        <w:footnoteRef/>
      </w:r>
      <w:r>
        <w:t xml:space="preserve"> </w:t>
      </w:r>
      <w:r w:rsidR="002E0D51">
        <w:rPr>
          <w:b/>
          <w:bCs/>
        </w:rPr>
        <w:t>p</w:t>
      </w:r>
      <w:r w:rsidR="0039026B" w:rsidRPr="007C4FAA">
        <w:rPr>
          <w:b/>
          <w:bCs/>
        </w:rPr>
        <w:t>ræcipe domu</w:t>
      </w:r>
      <w:r w:rsidR="007C4FAA" w:rsidRPr="007C4FAA">
        <w:rPr>
          <w:b/>
          <w:bCs/>
        </w:rPr>
        <w:t>ī</w:t>
      </w:r>
      <w:r w:rsidR="0039026B" w:rsidRPr="007C4FAA">
        <w:rPr>
          <w:b/>
          <w:bCs/>
        </w:rPr>
        <w:t xml:space="preserve"> tuæ</w:t>
      </w:r>
      <w:r w:rsidR="0039026B">
        <w:t xml:space="preserve">, </w:t>
      </w:r>
      <w:r>
        <w:t xml:space="preserve">Here = “Put your affairs in order”, or “Take care for your household”. </w:t>
      </w:r>
    </w:p>
  </w:footnote>
  <w:footnote w:id="2">
    <w:p w:rsidR="005B78C7" w:rsidRDefault="005B78C7">
      <w:pPr>
        <w:pStyle w:val="FootnoteText"/>
      </w:pPr>
      <w:r>
        <w:rPr>
          <w:rStyle w:val="FootnoteReference"/>
        </w:rPr>
        <w:footnoteRef/>
      </w:r>
      <w:r>
        <w:t xml:space="preserve"> </w:t>
      </w:r>
      <w:r w:rsidR="002E0D51">
        <w:rPr>
          <w:b/>
          <w:bCs/>
        </w:rPr>
        <w:t>p</w:t>
      </w:r>
      <w:r w:rsidRPr="007C4FAA">
        <w:rPr>
          <w:b/>
          <w:bCs/>
        </w:rPr>
        <w:t>ari</w:t>
      </w:r>
      <w:r w:rsidR="007C4FAA" w:rsidRPr="007C4FAA">
        <w:rPr>
          <w:b/>
          <w:bCs/>
        </w:rPr>
        <w:t>ē</w:t>
      </w:r>
      <w:r w:rsidRPr="007C4FAA">
        <w:rPr>
          <w:b/>
          <w:bCs/>
        </w:rPr>
        <w:t>s -ietis</w:t>
      </w:r>
      <w:r>
        <w:t xml:space="preserve"> = “An internal wall”</w:t>
      </w:r>
    </w:p>
  </w:footnote>
  <w:footnote w:id="3">
    <w:p w:rsidR="00BF77DE" w:rsidRDefault="00BF77DE">
      <w:pPr>
        <w:pStyle w:val="FootnoteText"/>
      </w:pPr>
      <w:r>
        <w:rPr>
          <w:rStyle w:val="FootnoteReference"/>
        </w:rPr>
        <w:footnoteRef/>
      </w:r>
      <w:r>
        <w:t xml:space="preserve"> </w:t>
      </w:r>
      <w:r w:rsidRPr="00641269">
        <w:rPr>
          <w:b/>
          <w:bCs/>
        </w:rPr>
        <w:t>antequam ēgrederētur…mediam partem ātriī:</w:t>
      </w:r>
      <w:r>
        <w:rPr>
          <w:b/>
          <w:bCs/>
        </w:rPr>
        <w:t xml:space="preserve"> </w:t>
      </w:r>
      <w:r>
        <w:t xml:space="preserve">`before Isaiah left the middle part of the courtyard.’ However, the Hebrew (followed by the KJV)  actually  means `before he went out into the middle court’. The Greek Septuagint gives the sense `whilst he was in the middle court’  and a variant reading in the Hebrew would mean `before he went out into the middle of the city’ (i.e. the depression between the twin hills on which Jerusalem was built.)  See  </w:t>
      </w:r>
      <w:hyperlink r:id="rId1" w:history="1">
        <w:r w:rsidRPr="00994255">
          <w:rPr>
            <w:rStyle w:val="Hyperlink"/>
          </w:rPr>
          <w:t>http://biblehub.com/commentaries/2_kings/20-4.htm</w:t>
        </w:r>
      </w:hyperlink>
    </w:p>
  </w:footnote>
  <w:footnote w:id="4">
    <w:p w:rsidR="00C324B6" w:rsidRDefault="00C324B6">
      <w:pPr>
        <w:pStyle w:val="FootnoteText"/>
      </w:pPr>
      <w:r>
        <w:rPr>
          <w:rStyle w:val="FootnoteReference"/>
        </w:rPr>
        <w:footnoteRef/>
      </w:r>
      <w:r>
        <w:t xml:space="preserve"> </w:t>
      </w:r>
      <w:r w:rsidR="002E0D51">
        <w:rPr>
          <w:b/>
          <w:bCs/>
        </w:rPr>
        <w:t>m</w:t>
      </w:r>
      <w:r w:rsidRPr="007C4FAA">
        <w:rPr>
          <w:b/>
          <w:bCs/>
        </w:rPr>
        <w:t>assa f</w:t>
      </w:r>
      <w:r w:rsidR="007C4FAA" w:rsidRPr="007C4FAA">
        <w:rPr>
          <w:b/>
          <w:bCs/>
        </w:rPr>
        <w:t>ī</w:t>
      </w:r>
      <w:r w:rsidRPr="007C4FAA">
        <w:rPr>
          <w:b/>
          <w:bCs/>
        </w:rPr>
        <w:t>ic</w:t>
      </w:r>
      <w:r w:rsidR="007C4FAA" w:rsidRPr="007C4FAA">
        <w:rPr>
          <w:b/>
          <w:bCs/>
        </w:rPr>
        <w:t>ō</w:t>
      </w:r>
      <w:r w:rsidRPr="007C4FAA">
        <w:rPr>
          <w:b/>
          <w:bCs/>
        </w:rPr>
        <w:t>rum</w:t>
      </w:r>
      <w:r>
        <w:t xml:space="preserve"> = “A poultice of figs”</w:t>
      </w:r>
    </w:p>
  </w:footnote>
  <w:footnote w:id="5">
    <w:p w:rsidR="00C324B6" w:rsidRDefault="00C324B6">
      <w:pPr>
        <w:pStyle w:val="FootnoteText"/>
      </w:pPr>
      <w:r>
        <w:rPr>
          <w:rStyle w:val="FootnoteReference"/>
        </w:rPr>
        <w:footnoteRef/>
      </w:r>
      <w:r>
        <w:t xml:space="preserve"> </w:t>
      </w:r>
      <w:r w:rsidR="002E0D51">
        <w:rPr>
          <w:b/>
          <w:bCs/>
        </w:rPr>
        <w:t>u</w:t>
      </w:r>
      <w:r w:rsidRPr="00C83472">
        <w:rPr>
          <w:b/>
          <w:bCs/>
        </w:rPr>
        <w:t>lcus</w:t>
      </w:r>
      <w:r w:rsidR="00C83472">
        <w:rPr>
          <w:b/>
          <w:bCs/>
        </w:rPr>
        <w:t xml:space="preserve">, ulceris </w:t>
      </w:r>
      <w:r>
        <w:t xml:space="preserve"> = “An ulcer”</w:t>
      </w:r>
    </w:p>
  </w:footnote>
  <w:footnote w:id="6">
    <w:p w:rsidR="0039026B" w:rsidRDefault="0039026B">
      <w:pPr>
        <w:pStyle w:val="FootnoteText"/>
      </w:pPr>
      <w:r>
        <w:rPr>
          <w:rStyle w:val="FootnoteReference"/>
        </w:rPr>
        <w:footnoteRef/>
      </w:r>
      <w:r>
        <w:t xml:space="preserve"> </w:t>
      </w:r>
      <w:r w:rsidR="002E0D51">
        <w:rPr>
          <w:b/>
          <w:bCs/>
        </w:rPr>
        <w:t>i</w:t>
      </w:r>
      <w:r w:rsidRPr="00C83472">
        <w:rPr>
          <w:b/>
          <w:bCs/>
        </w:rPr>
        <w:t>mmunditi</w:t>
      </w:r>
      <w:r w:rsidR="00D8358B" w:rsidRPr="00C83472">
        <w:rPr>
          <w:b/>
          <w:bCs/>
        </w:rPr>
        <w:t>æ, immunditiis</w:t>
      </w:r>
      <w:r>
        <w:t xml:space="preserve"> = “Unclean things”; meaning </w:t>
      </w:r>
      <w:r w:rsidR="00D8358B">
        <w:t xml:space="preserve">here </w:t>
      </w:r>
      <w:r>
        <w:t>“foreign gods”</w:t>
      </w:r>
    </w:p>
  </w:footnote>
  <w:footnote w:id="7">
    <w:p w:rsidR="00D8358B" w:rsidRDefault="00D8358B">
      <w:pPr>
        <w:pStyle w:val="FootnoteText"/>
      </w:pPr>
      <w:r>
        <w:rPr>
          <w:rStyle w:val="FootnoteReference"/>
        </w:rPr>
        <w:footnoteRef/>
      </w:r>
      <w:r>
        <w:t xml:space="preserve"> </w:t>
      </w:r>
      <w:r w:rsidR="002E0D51">
        <w:rPr>
          <w:b/>
          <w:bCs/>
        </w:rPr>
        <w:t>d</w:t>
      </w:r>
      <w:r w:rsidR="00140DD8" w:rsidRPr="00140DD8">
        <w:rPr>
          <w:b/>
          <w:bCs/>
        </w:rPr>
        <w:t>ē</w:t>
      </w:r>
      <w:r w:rsidRPr="00140DD8">
        <w:rPr>
          <w:b/>
          <w:bCs/>
        </w:rPr>
        <w:t>rel</w:t>
      </w:r>
      <w:r w:rsidR="00140DD8" w:rsidRPr="00140DD8">
        <w:rPr>
          <w:b/>
          <w:bCs/>
        </w:rPr>
        <w:t>ī</w:t>
      </w:r>
      <w:r w:rsidRPr="00140DD8">
        <w:rPr>
          <w:b/>
          <w:bCs/>
        </w:rPr>
        <w:t>quit</w:t>
      </w:r>
      <w:r>
        <w:t xml:space="preserve"> = “Abandoned”</w:t>
      </w:r>
    </w:p>
  </w:footnote>
  <w:footnote w:id="8">
    <w:p w:rsidR="00D8358B" w:rsidRDefault="00D8358B">
      <w:pPr>
        <w:pStyle w:val="FootnoteText"/>
      </w:pPr>
      <w:r>
        <w:rPr>
          <w:rStyle w:val="FootnoteReference"/>
        </w:rPr>
        <w:footnoteRef/>
      </w:r>
      <w:r>
        <w:t xml:space="preserve"> </w:t>
      </w:r>
      <w:r w:rsidR="002E0D51">
        <w:rPr>
          <w:b/>
          <w:bCs/>
        </w:rPr>
        <w:t>t</w:t>
      </w:r>
      <w:r w:rsidRPr="00140DD8">
        <w:rPr>
          <w:b/>
          <w:bCs/>
        </w:rPr>
        <w:t>etend</w:t>
      </w:r>
      <w:r w:rsidR="00140DD8" w:rsidRPr="00140DD8">
        <w:rPr>
          <w:b/>
          <w:bCs/>
        </w:rPr>
        <w:t>ē</w:t>
      </w:r>
      <w:r w:rsidRPr="00140DD8">
        <w:rPr>
          <w:b/>
          <w:bCs/>
        </w:rPr>
        <w:t>runtque e</w:t>
      </w:r>
      <w:r w:rsidR="00140DD8" w:rsidRPr="00140DD8">
        <w:rPr>
          <w:b/>
          <w:bCs/>
        </w:rPr>
        <w:t>ī</w:t>
      </w:r>
      <w:r w:rsidRPr="00140DD8">
        <w:rPr>
          <w:b/>
          <w:bCs/>
        </w:rPr>
        <w:t xml:space="preserve"> </w:t>
      </w:r>
      <w:r w:rsidR="00140DD8" w:rsidRPr="00140DD8">
        <w:rPr>
          <w:b/>
          <w:bCs/>
        </w:rPr>
        <w:t>ī</w:t>
      </w:r>
      <w:r w:rsidRPr="00140DD8">
        <w:rPr>
          <w:b/>
          <w:bCs/>
        </w:rPr>
        <w:t>nsidi</w:t>
      </w:r>
      <w:r w:rsidR="00140DD8" w:rsidRPr="00140DD8">
        <w:rPr>
          <w:b/>
          <w:bCs/>
        </w:rPr>
        <w:t>ā</w:t>
      </w:r>
      <w:r w:rsidRPr="00140DD8">
        <w:rPr>
          <w:b/>
          <w:bCs/>
        </w:rPr>
        <w:t>s</w:t>
      </w:r>
      <w:r w:rsidR="005C2CB2">
        <w:rPr>
          <w:rFonts w:hint="eastAsia"/>
          <w:b/>
          <w:bCs/>
          <w:lang w:eastAsia="zh-TW"/>
        </w:rPr>
        <w:t xml:space="preserve">: </w:t>
      </w:r>
      <w:r w:rsidRPr="00140DD8">
        <w:rPr>
          <w:b/>
          <w:bCs/>
        </w:rPr>
        <w:t xml:space="preserve"> </w:t>
      </w:r>
      <w:r>
        <w:t>“</w:t>
      </w:r>
      <w:r w:rsidR="005C2CB2">
        <w:t>they stretched out (laid) an ambush for him</w:t>
      </w:r>
      <w:r>
        <w:t>”</w:t>
      </w:r>
      <w:r w:rsidR="005C2CB2">
        <w:t xml:space="preserve"> (metaphor from netting an animal).</w:t>
      </w:r>
    </w:p>
  </w:footnote>
  <w:footnote w:id="9">
    <w:p w:rsidR="00D8358B" w:rsidRDefault="00D8358B">
      <w:pPr>
        <w:pStyle w:val="FootnoteText"/>
      </w:pPr>
      <w:r>
        <w:rPr>
          <w:rStyle w:val="FootnoteReference"/>
        </w:rPr>
        <w:footnoteRef/>
      </w:r>
      <w:r>
        <w:t xml:space="preserve"> </w:t>
      </w:r>
      <w:r w:rsidR="002E0D51">
        <w:rPr>
          <w:b/>
          <w:bCs/>
        </w:rPr>
        <w:t>q</w:t>
      </w:r>
      <w:r w:rsidRPr="00140DD8">
        <w:rPr>
          <w:b/>
          <w:bCs/>
        </w:rPr>
        <w:t>u</w:t>
      </w:r>
      <w:r w:rsidR="00140DD8" w:rsidRPr="00140DD8">
        <w:rPr>
          <w:b/>
          <w:bCs/>
        </w:rPr>
        <w:t>ī</w:t>
      </w:r>
      <w:r w:rsidRPr="00140DD8">
        <w:rPr>
          <w:b/>
          <w:bCs/>
        </w:rPr>
        <w:t xml:space="preserve"> conj</w:t>
      </w:r>
      <w:r w:rsidR="00140DD8" w:rsidRPr="00140DD8">
        <w:rPr>
          <w:b/>
          <w:bCs/>
        </w:rPr>
        <w:t>ū</w:t>
      </w:r>
      <w:r w:rsidRPr="00140DD8">
        <w:rPr>
          <w:b/>
          <w:bCs/>
        </w:rPr>
        <w:t>r</w:t>
      </w:r>
      <w:r w:rsidR="00140DD8" w:rsidRPr="00140DD8">
        <w:rPr>
          <w:b/>
          <w:bCs/>
        </w:rPr>
        <w:t>ā</w:t>
      </w:r>
      <w:r w:rsidRPr="00140DD8">
        <w:rPr>
          <w:b/>
          <w:bCs/>
        </w:rPr>
        <w:t xml:space="preserve">verant </w:t>
      </w:r>
      <w:r>
        <w:t>= “Those who had sworn together”</w:t>
      </w:r>
    </w:p>
  </w:footnote>
  <w:footnote w:id="10">
    <w:p w:rsidR="002F05F7" w:rsidRDefault="002F05F7" w:rsidP="002F05F7">
      <w:pPr>
        <w:pStyle w:val="FootnoteText"/>
      </w:pPr>
      <w:r>
        <w:rPr>
          <w:rStyle w:val="FootnoteReference"/>
        </w:rPr>
        <w:footnoteRef/>
      </w:r>
      <w:r>
        <w:t xml:space="preserve"> The Book of Tobias (or Tobit) is regarded as canonical by the Roman Catholic and  Eastern Orthodox Churches but not by Protestants or Jews. No complete Hebrew or Aramaic text has survived but fragments in both language discovered in 1952 amongst the Dead Sea Scrolls indicate the original composition must have been in or before the 2</w:t>
      </w:r>
      <w:r w:rsidRPr="002B218A">
        <w:rPr>
          <w:vertAlign w:val="superscript"/>
        </w:rPr>
        <w:t>nd</w:t>
      </w:r>
      <w:r>
        <w:t xml:space="preserve">. Century B.C. St Jerome tells us that he made his Latin translation from an Aramaic version. There are two different Greek versions preserved in different manuscripts of the Septuagint. See </w:t>
      </w:r>
      <w:hyperlink r:id="rId2" w:history="1">
        <w:r w:rsidRPr="0065084C">
          <w:rPr>
            <w:rStyle w:val="Hyperlink"/>
          </w:rPr>
          <w:t>https://en.wikipedia.org/wiki/Book_of_Tobit</w:t>
        </w:r>
      </w:hyperlink>
      <w:r>
        <w:t xml:space="preserve"> and  (for the Greek texts) </w:t>
      </w:r>
      <w:hyperlink r:id="rId3" w:history="1">
        <w:r w:rsidRPr="0065084C">
          <w:rPr>
            <w:rStyle w:val="Hyperlink"/>
          </w:rPr>
          <w:t>http://www.sacred-texts.com/bib/poly/tob004.htm</w:t>
        </w:r>
      </w:hyperlink>
      <w:r>
        <w:t xml:space="preserve"> </w:t>
      </w:r>
    </w:p>
  </w:footnote>
  <w:footnote w:id="11">
    <w:p w:rsidR="00B71D73" w:rsidRDefault="00B71D73">
      <w:pPr>
        <w:pStyle w:val="FootnoteText"/>
      </w:pPr>
      <w:r>
        <w:rPr>
          <w:rStyle w:val="FootnoteReference"/>
        </w:rPr>
        <w:footnoteRef/>
      </w:r>
      <w:r>
        <w:t xml:space="preserve"> </w:t>
      </w:r>
      <w:r w:rsidR="002E0D51">
        <w:rPr>
          <w:b/>
          <w:bCs/>
        </w:rPr>
        <w:t>i</w:t>
      </w:r>
      <w:r w:rsidRPr="00140DD8">
        <w:rPr>
          <w:b/>
          <w:bCs/>
        </w:rPr>
        <w:t>n corde tu</w:t>
      </w:r>
      <w:r w:rsidR="00140DD8" w:rsidRPr="00140DD8">
        <w:rPr>
          <w:b/>
          <w:bCs/>
        </w:rPr>
        <w:t>ō</w:t>
      </w:r>
      <w:r w:rsidRPr="00140DD8">
        <w:rPr>
          <w:b/>
          <w:bCs/>
        </w:rPr>
        <w:t xml:space="preserve"> quasi fund</w:t>
      </w:r>
      <w:r w:rsidR="00005999">
        <w:rPr>
          <w:b/>
          <w:bCs/>
        </w:rPr>
        <w:t>ā</w:t>
      </w:r>
      <w:r w:rsidRPr="00140DD8">
        <w:rPr>
          <w:b/>
          <w:bCs/>
        </w:rPr>
        <w:t>mentum c</w:t>
      </w:r>
      <w:r w:rsidR="00140DD8" w:rsidRPr="00140DD8">
        <w:rPr>
          <w:b/>
          <w:bCs/>
        </w:rPr>
        <w:t>ō</w:t>
      </w:r>
      <w:r w:rsidRPr="00140DD8">
        <w:rPr>
          <w:b/>
          <w:bCs/>
        </w:rPr>
        <w:t xml:space="preserve">nstrue </w:t>
      </w:r>
      <w:r>
        <w:t>= “Make of [them] as it were a foundation in your heart”</w:t>
      </w:r>
    </w:p>
  </w:footnote>
  <w:footnote w:id="12">
    <w:p w:rsidR="00B71D73" w:rsidRDefault="00B71D73">
      <w:pPr>
        <w:pStyle w:val="FootnoteText"/>
      </w:pPr>
      <w:r>
        <w:rPr>
          <w:rStyle w:val="FootnoteReference"/>
        </w:rPr>
        <w:footnoteRef/>
      </w:r>
      <w:r w:rsidRPr="00140DD8">
        <w:rPr>
          <w:b/>
          <w:bCs/>
        </w:rPr>
        <w:t xml:space="preserve"> </w:t>
      </w:r>
      <w:r w:rsidR="002E0D51">
        <w:rPr>
          <w:b/>
          <w:bCs/>
        </w:rPr>
        <w:t>s</w:t>
      </w:r>
      <w:r w:rsidRPr="00140DD8">
        <w:rPr>
          <w:b/>
          <w:bCs/>
        </w:rPr>
        <w:t>epel</w:t>
      </w:r>
      <w:r w:rsidR="00140DD8">
        <w:rPr>
          <w:b/>
          <w:bCs/>
        </w:rPr>
        <w:t>ī</w:t>
      </w:r>
      <w:r w:rsidRPr="00140DD8">
        <w:rPr>
          <w:b/>
          <w:bCs/>
        </w:rPr>
        <w:t xml:space="preserve"> </w:t>
      </w:r>
      <w:r>
        <w:t>= “Bury”</w:t>
      </w:r>
    </w:p>
  </w:footnote>
  <w:footnote w:id="13">
    <w:p w:rsidR="001F02BD" w:rsidRDefault="001F02BD">
      <w:pPr>
        <w:pStyle w:val="FootnoteText"/>
      </w:pPr>
      <w:r>
        <w:rPr>
          <w:rStyle w:val="FootnoteReference"/>
        </w:rPr>
        <w:footnoteRef/>
      </w:r>
      <w:r>
        <w:t xml:space="preserve"> </w:t>
      </w:r>
      <w:r w:rsidR="002E0D51">
        <w:rPr>
          <w:b/>
          <w:bCs/>
        </w:rPr>
        <w:t>m</w:t>
      </w:r>
      <w:r w:rsidRPr="002C0166">
        <w:rPr>
          <w:b/>
          <w:bCs/>
        </w:rPr>
        <w:t>emor enim esse d</w:t>
      </w:r>
      <w:r w:rsidR="00211BCD">
        <w:rPr>
          <w:b/>
          <w:bCs/>
        </w:rPr>
        <w:t>ē</w:t>
      </w:r>
      <w:r w:rsidRPr="002C0166">
        <w:rPr>
          <w:b/>
          <w:bCs/>
        </w:rPr>
        <w:t>b</w:t>
      </w:r>
      <w:r w:rsidR="00211BCD">
        <w:rPr>
          <w:b/>
          <w:bCs/>
        </w:rPr>
        <w:t>ē</w:t>
      </w:r>
      <w:r w:rsidRPr="002C0166">
        <w:rPr>
          <w:b/>
          <w:bCs/>
        </w:rPr>
        <w:t>s quæ et quanta pericula passa sit propter t</w:t>
      </w:r>
      <w:r w:rsidR="000C24DC">
        <w:rPr>
          <w:b/>
          <w:bCs/>
        </w:rPr>
        <w:t>ē</w:t>
      </w:r>
      <w:r w:rsidRPr="002C0166">
        <w:rPr>
          <w:b/>
          <w:bCs/>
        </w:rPr>
        <w:t xml:space="preserve"> in uter</w:t>
      </w:r>
      <w:r w:rsidR="000C24DC">
        <w:rPr>
          <w:b/>
          <w:bCs/>
        </w:rPr>
        <w:t xml:space="preserve">ō </w:t>
      </w:r>
      <w:r w:rsidRPr="002C0166">
        <w:rPr>
          <w:b/>
          <w:bCs/>
        </w:rPr>
        <w:t>su</w:t>
      </w:r>
      <w:r w:rsidR="000C24DC">
        <w:rPr>
          <w:b/>
          <w:bCs/>
        </w:rPr>
        <w:t>ō</w:t>
      </w:r>
      <w:r>
        <w:t xml:space="preserve"> = “You ought to bear in mind those dangers, and how many, she suffered in her womb for you” </w:t>
      </w:r>
    </w:p>
  </w:footnote>
  <w:footnote w:id="14">
    <w:p w:rsidR="001F02BD" w:rsidRDefault="001F02BD">
      <w:pPr>
        <w:pStyle w:val="FootnoteText"/>
      </w:pPr>
      <w:r>
        <w:rPr>
          <w:rStyle w:val="FootnoteReference"/>
        </w:rPr>
        <w:footnoteRef/>
      </w:r>
      <w:r>
        <w:t xml:space="preserve"> </w:t>
      </w:r>
      <w:r w:rsidR="002E0D51">
        <w:rPr>
          <w:b/>
          <w:bCs/>
        </w:rPr>
        <w:t>p</w:t>
      </w:r>
      <w:r w:rsidRPr="002C0166">
        <w:rPr>
          <w:b/>
          <w:bCs/>
        </w:rPr>
        <w:t>rætermitt</w:t>
      </w:r>
      <w:r w:rsidR="00211BCD">
        <w:rPr>
          <w:b/>
          <w:bCs/>
        </w:rPr>
        <w:t>ā</w:t>
      </w:r>
      <w:r w:rsidRPr="002C0166">
        <w:rPr>
          <w:b/>
          <w:bCs/>
        </w:rPr>
        <w:t>s præcepta</w:t>
      </w:r>
      <w:r>
        <w:t xml:space="preserve"> = “Break the precepts”</w:t>
      </w:r>
    </w:p>
  </w:footnote>
  <w:footnote w:id="15">
    <w:p w:rsidR="00B6589E" w:rsidRDefault="00B6589E">
      <w:pPr>
        <w:pStyle w:val="FootnoteText"/>
      </w:pPr>
      <w:r>
        <w:rPr>
          <w:rStyle w:val="FootnoteReference"/>
        </w:rPr>
        <w:footnoteRef/>
      </w:r>
      <w:r>
        <w:t xml:space="preserve"> </w:t>
      </w:r>
      <w:r w:rsidR="002E0D51">
        <w:rPr>
          <w:b/>
          <w:bCs/>
        </w:rPr>
        <w:t>f</w:t>
      </w:r>
      <w:r w:rsidRPr="002C0166">
        <w:rPr>
          <w:b/>
          <w:bCs/>
        </w:rPr>
        <w:t>ac ele</w:t>
      </w:r>
      <w:r w:rsidR="00211BCD">
        <w:rPr>
          <w:b/>
          <w:bCs/>
        </w:rPr>
        <w:t>ē</w:t>
      </w:r>
      <w:r w:rsidRPr="002C0166">
        <w:rPr>
          <w:b/>
          <w:bCs/>
        </w:rPr>
        <w:t>mosyna</w:t>
      </w:r>
      <w:r w:rsidR="002C0166" w:rsidRPr="002C0166">
        <w:rPr>
          <w:b/>
          <w:bCs/>
        </w:rPr>
        <w:t>m</w:t>
      </w:r>
      <w:r w:rsidRPr="002C0166">
        <w:rPr>
          <w:b/>
          <w:bCs/>
        </w:rPr>
        <w:t xml:space="preserve"> </w:t>
      </w:r>
      <w:r>
        <w:t>= “Give alms”</w:t>
      </w:r>
    </w:p>
  </w:footnote>
  <w:footnote w:id="16">
    <w:p w:rsidR="00B6589E" w:rsidRDefault="00B6589E">
      <w:pPr>
        <w:pStyle w:val="FootnoteText"/>
      </w:pPr>
      <w:r>
        <w:rPr>
          <w:rStyle w:val="FootnoteReference"/>
        </w:rPr>
        <w:footnoteRef/>
      </w:r>
      <w:r>
        <w:t xml:space="preserve"> </w:t>
      </w:r>
      <w:r w:rsidR="002E0D51">
        <w:rPr>
          <w:b/>
          <w:bCs/>
        </w:rPr>
        <w:t>sī</w:t>
      </w:r>
      <w:r w:rsidRPr="002C0166">
        <w:rPr>
          <w:b/>
          <w:bCs/>
        </w:rPr>
        <w:t xml:space="preserve"> exiguum tibi fuerit, etiam exiguum libenter impert</w:t>
      </w:r>
      <w:r w:rsidR="000C24DC">
        <w:rPr>
          <w:b/>
          <w:bCs/>
        </w:rPr>
        <w:t>ī</w:t>
      </w:r>
      <w:r w:rsidRPr="002C0166">
        <w:rPr>
          <w:b/>
          <w:bCs/>
        </w:rPr>
        <w:t>r</w:t>
      </w:r>
      <w:r w:rsidR="000C24DC">
        <w:rPr>
          <w:b/>
          <w:bCs/>
        </w:rPr>
        <w:t xml:space="preserve">ī </w:t>
      </w:r>
      <w:r w:rsidRPr="002C0166">
        <w:rPr>
          <w:b/>
          <w:bCs/>
        </w:rPr>
        <w:t>stud</w:t>
      </w:r>
      <w:r w:rsidR="000C24DC">
        <w:rPr>
          <w:b/>
          <w:bCs/>
        </w:rPr>
        <w:t>ē</w:t>
      </w:r>
      <w:r>
        <w:t xml:space="preserve"> = “If you have little, do not fear to give </w:t>
      </w:r>
      <w:r w:rsidR="000C24DC">
        <w:t>gladly</w:t>
      </w:r>
      <w:r>
        <w:t xml:space="preserve"> from that little”</w:t>
      </w:r>
    </w:p>
  </w:footnote>
  <w:footnote w:id="17">
    <w:p w:rsidR="00B6589E" w:rsidRDefault="00B6589E">
      <w:pPr>
        <w:pStyle w:val="FootnoteText"/>
      </w:pPr>
      <w:r>
        <w:rPr>
          <w:rStyle w:val="FootnoteReference"/>
        </w:rPr>
        <w:footnoteRef/>
      </w:r>
      <w:r>
        <w:t xml:space="preserve"> </w:t>
      </w:r>
      <w:r w:rsidR="002E0D51">
        <w:rPr>
          <w:b/>
          <w:bCs/>
        </w:rPr>
        <w:t>p</w:t>
      </w:r>
      <w:r w:rsidRPr="002B218A">
        <w:rPr>
          <w:b/>
          <w:bCs/>
        </w:rPr>
        <w:t>ræmium enim bonum tibi th</w:t>
      </w:r>
      <w:r w:rsidR="000C24DC">
        <w:rPr>
          <w:b/>
          <w:bCs/>
        </w:rPr>
        <w:t>ē</w:t>
      </w:r>
      <w:r w:rsidRPr="002B218A">
        <w:rPr>
          <w:b/>
          <w:bCs/>
        </w:rPr>
        <w:t>sauriz</w:t>
      </w:r>
      <w:r w:rsidR="000C24DC">
        <w:rPr>
          <w:b/>
          <w:bCs/>
        </w:rPr>
        <w:t>ā</w:t>
      </w:r>
      <w:r w:rsidRPr="002B218A">
        <w:rPr>
          <w:b/>
          <w:bCs/>
        </w:rPr>
        <w:t>s in die necessit</w:t>
      </w:r>
      <w:r w:rsidR="000C24DC">
        <w:rPr>
          <w:b/>
          <w:bCs/>
        </w:rPr>
        <w:t>ā</w:t>
      </w:r>
      <w:r w:rsidRPr="002B218A">
        <w:rPr>
          <w:b/>
          <w:bCs/>
        </w:rPr>
        <w:t>t</w:t>
      </w:r>
      <w:r w:rsidR="000C24DC">
        <w:rPr>
          <w:b/>
          <w:bCs/>
        </w:rPr>
        <w:t>ī</w:t>
      </w:r>
      <w:r>
        <w:t xml:space="preserve"> = “It will be for you a good thing stored away </w:t>
      </w:r>
      <w:r w:rsidR="00962479">
        <w:t>[</w:t>
      </w:r>
      <w:r w:rsidR="00962479" w:rsidRPr="007D3906">
        <w:rPr>
          <w:b/>
          <w:bCs/>
        </w:rPr>
        <w:t>th</w:t>
      </w:r>
      <w:r w:rsidR="007D3906" w:rsidRPr="007D3906">
        <w:rPr>
          <w:b/>
          <w:bCs/>
        </w:rPr>
        <w:t>ē</w:t>
      </w:r>
      <w:r w:rsidR="00962479" w:rsidRPr="007D3906">
        <w:rPr>
          <w:b/>
          <w:bCs/>
        </w:rPr>
        <w:t>sauriz</w:t>
      </w:r>
      <w:r w:rsidR="000C24DC">
        <w:rPr>
          <w:b/>
          <w:bCs/>
        </w:rPr>
        <w:t>ā</w:t>
      </w:r>
      <w:r w:rsidR="00962479" w:rsidRPr="007D3906">
        <w:rPr>
          <w:b/>
          <w:bCs/>
        </w:rPr>
        <w:t>s</w:t>
      </w:r>
      <w:r w:rsidR="00962479">
        <w:t xml:space="preserve"> = </w:t>
      </w:r>
      <w:r w:rsidR="00453CCB">
        <w:t>you place in the treasury</w:t>
      </w:r>
      <w:r w:rsidR="007D3906">
        <w:t>]</w:t>
      </w:r>
      <w:r w:rsidR="00453CCB">
        <w:t xml:space="preserve"> a</w:t>
      </w:r>
      <w:r>
        <w:t>gainst the day when you need it”</w:t>
      </w:r>
    </w:p>
  </w:footnote>
  <w:footnote w:id="18">
    <w:p w:rsidR="00B6589E" w:rsidRDefault="00B6589E">
      <w:pPr>
        <w:pStyle w:val="FootnoteText"/>
      </w:pPr>
      <w:r>
        <w:rPr>
          <w:rStyle w:val="FootnoteReference"/>
        </w:rPr>
        <w:footnoteRef/>
      </w:r>
      <w:r>
        <w:t xml:space="preserve"> </w:t>
      </w:r>
      <w:r w:rsidR="002E0D51">
        <w:rPr>
          <w:b/>
          <w:bCs/>
        </w:rPr>
        <w:t>n</w:t>
      </w:r>
      <w:r w:rsidR="007D3906" w:rsidRPr="007D3906">
        <w:rPr>
          <w:b/>
          <w:bCs/>
        </w:rPr>
        <w:t>ō</w:t>
      </w:r>
      <w:r w:rsidR="00962479" w:rsidRPr="007D3906">
        <w:rPr>
          <w:b/>
          <w:bCs/>
        </w:rPr>
        <w:t>n pati</w:t>
      </w:r>
      <w:r w:rsidR="007D3906" w:rsidRPr="007D3906">
        <w:rPr>
          <w:b/>
          <w:bCs/>
        </w:rPr>
        <w:t>ē</w:t>
      </w:r>
      <w:r w:rsidR="00962479" w:rsidRPr="007D3906">
        <w:rPr>
          <w:b/>
          <w:bCs/>
        </w:rPr>
        <w:t xml:space="preserve">tur animam </w:t>
      </w:r>
      <w:r w:rsidR="007D3906" w:rsidRPr="007D3906">
        <w:rPr>
          <w:b/>
          <w:bCs/>
        </w:rPr>
        <w:t>ī</w:t>
      </w:r>
      <w:r w:rsidR="00962479" w:rsidRPr="007D3906">
        <w:rPr>
          <w:b/>
          <w:bCs/>
        </w:rPr>
        <w:t>re in tenebr</w:t>
      </w:r>
      <w:r w:rsidR="007D3906" w:rsidRPr="007D3906">
        <w:rPr>
          <w:b/>
          <w:bCs/>
        </w:rPr>
        <w:t>ā</w:t>
      </w:r>
      <w:r w:rsidR="00962479" w:rsidRPr="007D3906">
        <w:rPr>
          <w:b/>
          <w:bCs/>
        </w:rPr>
        <w:t>s</w:t>
      </w:r>
      <w:r w:rsidR="00962479">
        <w:t xml:space="preserve"> = “And</w:t>
      </w:r>
      <w:r w:rsidR="00BF157C">
        <w:t xml:space="preserve"> will not allow your soul</w:t>
      </w:r>
      <w:r w:rsidR="00962479">
        <w:t xml:space="preserve"> to go into the darkness”</w:t>
      </w:r>
    </w:p>
  </w:footnote>
  <w:footnote w:id="19">
    <w:p w:rsidR="00962479" w:rsidRDefault="00962479">
      <w:pPr>
        <w:pStyle w:val="FootnoteText"/>
      </w:pPr>
      <w:r>
        <w:rPr>
          <w:rStyle w:val="FootnoteReference"/>
        </w:rPr>
        <w:footnoteRef/>
      </w:r>
      <w:r>
        <w:t xml:space="preserve"> </w:t>
      </w:r>
      <w:r w:rsidR="002E0D51">
        <w:rPr>
          <w:b/>
          <w:bCs/>
        </w:rPr>
        <w:t>f</w:t>
      </w:r>
      <w:r w:rsidR="007D3906" w:rsidRPr="00211BCD">
        <w:rPr>
          <w:b/>
          <w:bCs/>
        </w:rPr>
        <w:t>ī</w:t>
      </w:r>
      <w:r w:rsidRPr="00211BCD">
        <w:rPr>
          <w:b/>
          <w:bCs/>
        </w:rPr>
        <w:t>d</w:t>
      </w:r>
      <w:r w:rsidR="007D3906" w:rsidRPr="00211BCD">
        <w:rPr>
          <w:b/>
          <w:bCs/>
        </w:rPr>
        <w:t>ū</w:t>
      </w:r>
      <w:r w:rsidRPr="00211BCD">
        <w:rPr>
          <w:b/>
          <w:bCs/>
        </w:rPr>
        <w:t>cia magna</w:t>
      </w:r>
      <w:r w:rsidRPr="007D3906">
        <w:rPr>
          <w:i/>
          <w:iCs/>
        </w:rPr>
        <w:t xml:space="preserve"> </w:t>
      </w:r>
      <w:r>
        <w:t>= “Great trust”</w:t>
      </w:r>
      <w:r w:rsidR="0064363E">
        <w:t xml:space="preserve"> “great savings”</w:t>
      </w:r>
    </w:p>
  </w:footnote>
  <w:footnote w:id="20">
    <w:p w:rsidR="008970E1" w:rsidRDefault="008970E1">
      <w:pPr>
        <w:pStyle w:val="FootnoteText"/>
      </w:pPr>
      <w:r>
        <w:rPr>
          <w:rStyle w:val="FootnoteReference"/>
        </w:rPr>
        <w:footnoteRef/>
      </w:r>
      <w:r>
        <w:t xml:space="preserve"> </w:t>
      </w:r>
      <w:r w:rsidR="002E0D51">
        <w:rPr>
          <w:b/>
          <w:bCs/>
        </w:rPr>
        <w:t>a</w:t>
      </w:r>
      <w:r w:rsidRPr="00211BCD">
        <w:rPr>
          <w:b/>
          <w:bCs/>
        </w:rPr>
        <w:t>biit in c</w:t>
      </w:r>
      <w:r w:rsidR="00211BCD">
        <w:rPr>
          <w:b/>
          <w:bCs/>
        </w:rPr>
        <w:t>ō</w:t>
      </w:r>
      <w:r w:rsidRPr="00211BCD">
        <w:rPr>
          <w:b/>
          <w:bCs/>
        </w:rPr>
        <w:t>nsili</w:t>
      </w:r>
      <w:r w:rsidR="00A10E58">
        <w:rPr>
          <w:b/>
          <w:bCs/>
        </w:rPr>
        <w:t>ō</w:t>
      </w:r>
      <w:r>
        <w:t xml:space="preserve"> = “Take council with”</w:t>
      </w:r>
      <w:r w:rsidR="00A00A35">
        <w:t xml:space="preserve"> “take advice from”</w:t>
      </w:r>
    </w:p>
  </w:footnote>
  <w:footnote w:id="21">
    <w:p w:rsidR="008970E1" w:rsidRDefault="008970E1">
      <w:pPr>
        <w:pStyle w:val="FootnoteText"/>
      </w:pPr>
      <w:r>
        <w:rPr>
          <w:rStyle w:val="FootnoteReference"/>
        </w:rPr>
        <w:footnoteRef/>
      </w:r>
      <w:r>
        <w:t xml:space="preserve"> </w:t>
      </w:r>
      <w:r w:rsidR="002E0D51">
        <w:rPr>
          <w:b/>
          <w:bCs/>
        </w:rPr>
        <w:t>c</w:t>
      </w:r>
      <w:r w:rsidRPr="00EA4E8A">
        <w:rPr>
          <w:b/>
          <w:bCs/>
        </w:rPr>
        <w:t>athedr</w:t>
      </w:r>
      <w:r>
        <w:t>a = “Chair, throne”</w:t>
      </w:r>
    </w:p>
  </w:footnote>
  <w:footnote w:id="22">
    <w:p w:rsidR="008970E1" w:rsidRDefault="008970E1">
      <w:pPr>
        <w:pStyle w:val="FootnoteText"/>
      </w:pPr>
      <w:r>
        <w:rPr>
          <w:rStyle w:val="FootnoteReference"/>
        </w:rPr>
        <w:footnoteRef/>
      </w:r>
      <w:r>
        <w:t xml:space="preserve"> </w:t>
      </w:r>
      <w:r w:rsidR="002E0D51">
        <w:rPr>
          <w:b/>
          <w:bCs/>
        </w:rPr>
        <w:t>d</w:t>
      </w:r>
      <w:r w:rsidR="00A10E58">
        <w:rPr>
          <w:b/>
          <w:bCs/>
        </w:rPr>
        <w:t>ē</w:t>
      </w:r>
      <w:r w:rsidRPr="00A10E58">
        <w:rPr>
          <w:b/>
          <w:bCs/>
        </w:rPr>
        <w:t>curs</w:t>
      </w:r>
      <w:r w:rsidR="006F7700">
        <w:rPr>
          <w:b/>
          <w:bCs/>
        </w:rPr>
        <w:t>ū</w:t>
      </w:r>
      <w:r w:rsidRPr="00A10E58">
        <w:rPr>
          <w:b/>
          <w:bCs/>
        </w:rPr>
        <w:t>s aquarum</w:t>
      </w:r>
      <w:r>
        <w:t xml:space="preserve"> = “Running water”</w:t>
      </w:r>
      <w:r w:rsidR="006F7700">
        <w:t xml:space="preserve">; </w:t>
      </w:r>
      <w:r w:rsidR="006F7700" w:rsidRPr="006F7700">
        <w:rPr>
          <w:b/>
          <w:bCs/>
        </w:rPr>
        <w:t>dēcursus</w:t>
      </w:r>
      <w:r w:rsidR="006F7700">
        <w:t xml:space="preserve"> originally meant `running down’ but also came to mean a channel (e.g. an aqueduct) through which water descends</w:t>
      </w:r>
    </w:p>
  </w:footnote>
  <w:footnote w:id="23">
    <w:p w:rsidR="006F7700" w:rsidRDefault="006F7700">
      <w:pPr>
        <w:pStyle w:val="FootnoteText"/>
      </w:pPr>
      <w:r>
        <w:rPr>
          <w:rStyle w:val="FootnoteReference"/>
        </w:rPr>
        <w:footnoteRef/>
      </w:r>
      <w:r>
        <w:t xml:space="preserve"> Notice the short medial vowel; </w:t>
      </w:r>
      <w:r w:rsidRPr="006F7700">
        <w:rPr>
          <w:b/>
          <w:bCs/>
        </w:rPr>
        <w:t>dō, dare, dedī ,datum</w:t>
      </w:r>
      <w:r>
        <w:t xml:space="preserve"> was originally a fully irregular verb but was later absorbed into the first conjugation whilst still normally retaining short `</w:t>
      </w:r>
      <w:r w:rsidRPr="006F7700">
        <w:rPr>
          <w:b/>
          <w:bCs/>
        </w:rPr>
        <w:t>a</w:t>
      </w:r>
      <w:r>
        <w:t xml:space="preserve">’ </w:t>
      </w:r>
    </w:p>
  </w:footnote>
  <w:footnote w:id="24">
    <w:p w:rsidR="00A00A35" w:rsidRDefault="00A00A35">
      <w:pPr>
        <w:pStyle w:val="FootnoteText"/>
      </w:pPr>
      <w:r>
        <w:rPr>
          <w:rStyle w:val="FootnoteReference"/>
        </w:rPr>
        <w:footnoteRef/>
      </w:r>
      <w:r w:rsidRPr="006F7700">
        <w:rPr>
          <w:b/>
          <w:bCs/>
        </w:rPr>
        <w:t xml:space="preserve"> </w:t>
      </w:r>
      <w:r w:rsidR="002E0D51">
        <w:rPr>
          <w:b/>
          <w:bCs/>
        </w:rPr>
        <w:t>d</w:t>
      </w:r>
      <w:r w:rsidR="006F7700" w:rsidRPr="006F7700">
        <w:rPr>
          <w:b/>
          <w:bCs/>
        </w:rPr>
        <w:t>ē</w:t>
      </w:r>
      <w:r w:rsidRPr="006F7700">
        <w:rPr>
          <w:b/>
          <w:bCs/>
        </w:rPr>
        <w:t>fluet</w:t>
      </w:r>
      <w:r>
        <w:t xml:space="preserve"> = “</w:t>
      </w:r>
      <w:r w:rsidR="006F7700">
        <w:t>will wither</w:t>
      </w:r>
      <w:r>
        <w:t>”</w:t>
      </w:r>
      <w:r w:rsidR="00EA4E8A">
        <w:t xml:space="preserve"> (literally `will flow down’)</w:t>
      </w:r>
    </w:p>
  </w:footnote>
  <w:footnote w:id="25">
    <w:p w:rsidR="008970E1" w:rsidRDefault="008970E1">
      <w:pPr>
        <w:pStyle w:val="FootnoteText"/>
      </w:pPr>
      <w:r>
        <w:rPr>
          <w:rStyle w:val="FootnoteReference"/>
        </w:rPr>
        <w:footnoteRef/>
      </w:r>
      <w:r>
        <w:t xml:space="preserve"> </w:t>
      </w:r>
      <w:r w:rsidR="002E0D51">
        <w:rPr>
          <w:b/>
          <w:bCs/>
        </w:rPr>
        <w:t>p</w:t>
      </w:r>
      <w:r w:rsidRPr="00EA4E8A">
        <w:rPr>
          <w:b/>
          <w:bCs/>
        </w:rPr>
        <w:t>ulvis</w:t>
      </w:r>
      <w:r>
        <w:t xml:space="preserve"> = “Dust”</w:t>
      </w:r>
      <w:r w:rsidR="00EA4E8A">
        <w:t xml:space="preserve"> The Hebrew is more accurately translated as `chaff’ (i.e. the h</w:t>
      </w:r>
      <w:r w:rsidR="00247C40">
        <w:t>u</w:t>
      </w:r>
      <w:r w:rsidR="00EA4E8A">
        <w:t>sks etc. separated from the corn in winnowing).</w:t>
      </w:r>
    </w:p>
  </w:footnote>
  <w:footnote w:id="26">
    <w:p w:rsidR="00A00A35" w:rsidRPr="00A10E58" w:rsidRDefault="00A00A35">
      <w:pPr>
        <w:pStyle w:val="FootnoteText"/>
        <w:rPr>
          <w:rFonts w:cstheme="minorBidi"/>
          <w:szCs w:val="18"/>
          <w:cs/>
          <w:lang w:bidi="ne-NP"/>
        </w:rPr>
      </w:pPr>
      <w:r>
        <w:rPr>
          <w:rStyle w:val="FootnoteReference"/>
        </w:rPr>
        <w:footnoteRef/>
      </w:r>
      <w:r>
        <w:t xml:space="preserve"> </w:t>
      </w:r>
      <w:r w:rsidR="002E0D51">
        <w:rPr>
          <w:b/>
          <w:bCs/>
        </w:rPr>
        <w:t>r</w:t>
      </w:r>
      <w:r w:rsidRPr="00F73364">
        <w:rPr>
          <w:b/>
          <w:bCs/>
        </w:rPr>
        <w:t>esurgen</w:t>
      </w:r>
      <w:r>
        <w:t>t = here “</w:t>
      </w:r>
      <w:r w:rsidR="00F73364">
        <w:t>will be found</w:t>
      </w:r>
      <w:r>
        <w:t xml:space="preserve"> innocent”</w:t>
      </w:r>
      <w:r w:rsidR="00F73364">
        <w:t xml:space="preserve"> (literally `will not rise (again)’). The reference might be to judgement at any time or to God’s Last Judgement,</w:t>
      </w:r>
    </w:p>
  </w:footnote>
  <w:footnote w:id="27">
    <w:p w:rsidR="0064363E" w:rsidRDefault="0064363E">
      <w:pPr>
        <w:pStyle w:val="FootnoteText"/>
      </w:pPr>
      <w:r>
        <w:rPr>
          <w:rStyle w:val="FootnoteReference"/>
        </w:rPr>
        <w:footnoteRef/>
      </w:r>
      <w:r>
        <w:t xml:space="preserve"> </w:t>
      </w:r>
      <w:r w:rsidR="002E0D51">
        <w:rPr>
          <w:b/>
          <w:bCs/>
        </w:rPr>
        <w:t>v</w:t>
      </w:r>
      <w:r w:rsidRPr="00247C40">
        <w:rPr>
          <w:b/>
          <w:bCs/>
        </w:rPr>
        <w:t>irga</w:t>
      </w:r>
      <w:r>
        <w:t xml:space="preserve"> = “</w:t>
      </w:r>
      <w:r w:rsidR="00E50B7C">
        <w:t>Shoot</w:t>
      </w:r>
      <w:r>
        <w:t>”</w:t>
      </w:r>
      <w:r w:rsidR="00E50B7C">
        <w:t xml:space="preserve">, </w:t>
      </w:r>
      <w:r w:rsidR="003C011C">
        <w:t>“twig”, “rod”</w:t>
      </w:r>
    </w:p>
  </w:footnote>
  <w:footnote w:id="28">
    <w:p w:rsidR="0064363E" w:rsidRDefault="0064363E">
      <w:pPr>
        <w:pStyle w:val="FootnoteText"/>
      </w:pPr>
      <w:r>
        <w:rPr>
          <w:rStyle w:val="FootnoteReference"/>
        </w:rPr>
        <w:footnoteRef/>
      </w:r>
      <w:r>
        <w:t xml:space="preserve"> </w:t>
      </w:r>
      <w:r w:rsidR="002E0D51">
        <w:rPr>
          <w:b/>
          <w:bCs/>
        </w:rPr>
        <w:t>r</w:t>
      </w:r>
      <w:r w:rsidRPr="00247C40">
        <w:rPr>
          <w:b/>
          <w:bCs/>
        </w:rPr>
        <w:t>adix – rad</w:t>
      </w:r>
      <w:r w:rsidR="00F73364" w:rsidRPr="00247C40">
        <w:rPr>
          <w:b/>
          <w:bCs/>
        </w:rPr>
        <w:t>ī</w:t>
      </w:r>
      <w:r w:rsidRPr="00247C40">
        <w:rPr>
          <w:b/>
          <w:bCs/>
        </w:rPr>
        <w:t>cis</w:t>
      </w:r>
      <w:r w:rsidR="00F73364" w:rsidRPr="00247C40">
        <w:rPr>
          <w:b/>
          <w:bCs/>
        </w:rPr>
        <w:t xml:space="preserve"> </w:t>
      </w:r>
      <w:r w:rsidR="00F73364">
        <w:t xml:space="preserve">f </w:t>
      </w:r>
      <w:r>
        <w:t xml:space="preserve"> = “Root”</w:t>
      </w:r>
    </w:p>
  </w:footnote>
  <w:footnote w:id="29">
    <w:p w:rsidR="0076162C" w:rsidRDefault="0076162C">
      <w:pPr>
        <w:pStyle w:val="FootnoteText"/>
      </w:pPr>
      <w:r>
        <w:rPr>
          <w:rStyle w:val="FootnoteReference"/>
        </w:rPr>
        <w:footnoteRef/>
      </w:r>
      <w:r>
        <w:t xml:space="preserve"> </w:t>
      </w:r>
      <w:r w:rsidR="002E0D51">
        <w:rPr>
          <w:b/>
          <w:bCs/>
        </w:rPr>
        <w:t>a</w:t>
      </w:r>
      <w:r w:rsidRPr="00247C40">
        <w:rPr>
          <w:b/>
          <w:bCs/>
        </w:rPr>
        <w:t>rguet in æquit</w:t>
      </w:r>
      <w:r w:rsidR="00A03384">
        <w:rPr>
          <w:b/>
          <w:bCs/>
        </w:rPr>
        <w:t>ā</w:t>
      </w:r>
      <w:r w:rsidRPr="00247C40">
        <w:rPr>
          <w:b/>
          <w:bCs/>
        </w:rPr>
        <w:t>te pro m</w:t>
      </w:r>
      <w:r w:rsidR="00280408">
        <w:rPr>
          <w:b/>
          <w:bCs/>
        </w:rPr>
        <w:t>ā</w:t>
      </w:r>
      <w:r w:rsidRPr="00247C40">
        <w:rPr>
          <w:b/>
          <w:bCs/>
        </w:rPr>
        <w:t>nsu</w:t>
      </w:r>
      <w:r w:rsidR="00A03384">
        <w:rPr>
          <w:b/>
          <w:bCs/>
        </w:rPr>
        <w:t>ē</w:t>
      </w:r>
      <w:r w:rsidRPr="00247C40">
        <w:rPr>
          <w:b/>
          <w:bCs/>
        </w:rPr>
        <w:t>t</w:t>
      </w:r>
      <w:r w:rsidR="00A03384">
        <w:rPr>
          <w:b/>
          <w:bCs/>
        </w:rPr>
        <w:t>ī</w:t>
      </w:r>
      <w:r w:rsidRPr="00247C40">
        <w:rPr>
          <w:b/>
          <w:bCs/>
        </w:rPr>
        <w:t xml:space="preserve">s terræ </w:t>
      </w:r>
      <w:r>
        <w:t xml:space="preserve">= “He will give fair sentences for the </w:t>
      </w:r>
      <w:r w:rsidR="00E56680">
        <w:t xml:space="preserve">meek </w:t>
      </w:r>
      <w:r w:rsidR="00BF157C">
        <w:t>ones</w:t>
      </w:r>
      <w:r>
        <w:t xml:space="preserve"> in the land”</w:t>
      </w:r>
      <w:r w:rsidR="00E56680">
        <w:t>. The original Hebrew means `poor, lowly’,</w:t>
      </w:r>
      <w:r w:rsidR="00E56680" w:rsidRPr="00E56680">
        <w:rPr>
          <w:b/>
          <w:bCs/>
        </w:rPr>
        <w:t xml:space="preserve"> mānsuētus</w:t>
      </w:r>
      <w:r w:rsidR="00E56680">
        <w:t xml:space="preserve"> normally means `tame, mild, gentle’</w:t>
      </w:r>
    </w:p>
  </w:footnote>
  <w:footnote w:id="30">
    <w:p w:rsidR="0076162C" w:rsidRDefault="0076162C">
      <w:pPr>
        <w:pStyle w:val="FootnoteText"/>
      </w:pPr>
      <w:r>
        <w:rPr>
          <w:rStyle w:val="FootnoteReference"/>
        </w:rPr>
        <w:footnoteRef/>
      </w:r>
      <w:r>
        <w:t xml:space="preserve"> </w:t>
      </w:r>
      <w:r w:rsidR="002E0D51">
        <w:rPr>
          <w:b/>
          <w:bCs/>
        </w:rPr>
        <w:t>s</w:t>
      </w:r>
      <w:r w:rsidRPr="00A03384">
        <w:rPr>
          <w:b/>
          <w:bCs/>
        </w:rPr>
        <w:t>p</w:t>
      </w:r>
      <w:r w:rsidR="002E0D51">
        <w:rPr>
          <w:b/>
          <w:bCs/>
        </w:rPr>
        <w:t>ī</w:t>
      </w:r>
      <w:r w:rsidRPr="00A03384">
        <w:rPr>
          <w:b/>
          <w:bCs/>
        </w:rPr>
        <w:t>rit</w:t>
      </w:r>
      <w:r w:rsidR="00247C40" w:rsidRPr="00A03384">
        <w:rPr>
          <w:b/>
          <w:bCs/>
        </w:rPr>
        <w:t>ō</w:t>
      </w:r>
      <w:r w:rsidRPr="00A03384">
        <w:rPr>
          <w:b/>
          <w:bCs/>
        </w:rPr>
        <w:t xml:space="preserve"> labi</w:t>
      </w:r>
      <w:r w:rsidR="00A03384">
        <w:rPr>
          <w:b/>
          <w:bCs/>
        </w:rPr>
        <w:t>ō</w:t>
      </w:r>
      <w:r w:rsidRPr="00A03384">
        <w:rPr>
          <w:b/>
          <w:bCs/>
        </w:rPr>
        <w:t>rum suorum</w:t>
      </w:r>
      <w:r>
        <w:t xml:space="preserve"> = “By the breath of his lips”</w:t>
      </w:r>
    </w:p>
  </w:footnote>
  <w:footnote w:id="31">
    <w:p w:rsidR="0076162C" w:rsidRDefault="0076162C" w:rsidP="0076162C">
      <w:pPr>
        <w:pStyle w:val="FootnoteText"/>
      </w:pPr>
      <w:r>
        <w:rPr>
          <w:rStyle w:val="FootnoteReference"/>
        </w:rPr>
        <w:footnoteRef/>
      </w:r>
      <w:r>
        <w:t xml:space="preserve"> </w:t>
      </w:r>
      <w:r w:rsidR="002E0D51">
        <w:rPr>
          <w:b/>
          <w:bCs/>
        </w:rPr>
        <w:t>c</w:t>
      </w:r>
      <w:r w:rsidRPr="00A03384">
        <w:rPr>
          <w:b/>
          <w:bCs/>
        </w:rPr>
        <w:t>ingulum lumb</w:t>
      </w:r>
      <w:r w:rsidR="00247C40" w:rsidRPr="00A03384">
        <w:rPr>
          <w:b/>
          <w:bCs/>
        </w:rPr>
        <w:t>ō</w:t>
      </w:r>
      <w:r w:rsidRPr="00A03384">
        <w:rPr>
          <w:b/>
          <w:bCs/>
        </w:rPr>
        <w:t>rum</w:t>
      </w:r>
      <w:r w:rsidR="00A03384">
        <w:t>: perhaps in context best translated</w:t>
      </w:r>
      <w:r>
        <w:t xml:space="preserve"> “Belt around his </w:t>
      </w:r>
      <w:r w:rsidR="00A03384">
        <w:t>waist</w:t>
      </w:r>
      <w:r>
        <w:t>”</w:t>
      </w:r>
      <w:r w:rsidR="00247C40">
        <w:t>(</w:t>
      </w:r>
      <w:r w:rsidR="00247C40" w:rsidRPr="00830FDA">
        <w:rPr>
          <w:b/>
          <w:bCs/>
        </w:rPr>
        <w:t>lumb</w:t>
      </w:r>
      <w:r w:rsidR="00830FDA" w:rsidRPr="00830FDA">
        <w:rPr>
          <w:b/>
          <w:bCs/>
        </w:rPr>
        <w:t>ī</w:t>
      </w:r>
      <w:r w:rsidR="00830FDA">
        <w:t xml:space="preserve"> </w:t>
      </w:r>
      <w:r w:rsidR="00A03384">
        <w:t xml:space="preserve"> means </w:t>
      </w:r>
      <w:r w:rsidR="00830FDA">
        <w:t>both `loins’ and `genitals’</w:t>
      </w:r>
      <w:r w:rsidR="00A03384">
        <w:t>; the Hebrew (</w:t>
      </w:r>
      <w:r w:rsidR="00A03384" w:rsidRPr="00A03384">
        <w:rPr>
          <w:i/>
          <w:iCs/>
        </w:rPr>
        <w:t>mothen</w:t>
      </w:r>
      <w:r w:rsidR="00A03384">
        <w:t>) originally meant `waist’ or `small of the back’</w:t>
      </w:r>
      <w:r w:rsidR="00830FDA">
        <w:t xml:space="preserve"> </w:t>
      </w:r>
      <w:r w:rsidR="00A03384">
        <w:t>)</w:t>
      </w:r>
    </w:p>
  </w:footnote>
  <w:footnote w:id="32">
    <w:p w:rsidR="0076162C" w:rsidRDefault="0076162C">
      <w:pPr>
        <w:pStyle w:val="FootnoteText"/>
      </w:pPr>
      <w:r>
        <w:rPr>
          <w:rStyle w:val="FootnoteReference"/>
        </w:rPr>
        <w:footnoteRef/>
      </w:r>
      <w:r>
        <w:t xml:space="preserve"> </w:t>
      </w:r>
      <w:r w:rsidR="002E0D51">
        <w:rPr>
          <w:b/>
          <w:bCs/>
        </w:rPr>
        <w:t>c</w:t>
      </w:r>
      <w:r w:rsidRPr="00A03384">
        <w:rPr>
          <w:b/>
          <w:bCs/>
        </w:rPr>
        <w:t>inct</w:t>
      </w:r>
      <w:r w:rsidR="00247C40" w:rsidRPr="00A03384">
        <w:rPr>
          <w:b/>
          <w:bCs/>
        </w:rPr>
        <w:t>ō</w:t>
      </w:r>
      <w:r w:rsidRPr="00A03384">
        <w:rPr>
          <w:b/>
          <w:bCs/>
        </w:rPr>
        <w:t>rium r</w:t>
      </w:r>
      <w:r w:rsidR="00A03384" w:rsidRPr="00A03384">
        <w:rPr>
          <w:b/>
          <w:bCs/>
        </w:rPr>
        <w:t>ē</w:t>
      </w:r>
      <w:r w:rsidRPr="00A03384">
        <w:rPr>
          <w:b/>
          <w:bCs/>
        </w:rPr>
        <w:t>num</w:t>
      </w:r>
      <w:r>
        <w:t xml:space="preserve"> = “Ties around his </w:t>
      </w:r>
      <w:r w:rsidR="00247C40">
        <w:t>loin</w:t>
      </w:r>
      <w:r>
        <w:t>s”</w:t>
      </w:r>
      <w:r w:rsidR="00830FDA">
        <w:t>(</w:t>
      </w:r>
      <w:r w:rsidR="00830FDA" w:rsidRPr="00830FDA">
        <w:rPr>
          <w:b/>
          <w:bCs/>
        </w:rPr>
        <w:t>rēnēs</w:t>
      </w:r>
      <w:r w:rsidR="00830FDA">
        <w:t xml:space="preserve"> = kidneys, loins)</w:t>
      </w:r>
      <w:r w:rsidR="00A03384">
        <w:t>; KJV has `reins’, in the archaic English sense of `kidneys’, `lower part of the back.’</w:t>
      </w:r>
    </w:p>
  </w:footnote>
  <w:footnote w:id="33">
    <w:p w:rsidR="00521BB4" w:rsidRDefault="00521BB4">
      <w:pPr>
        <w:pStyle w:val="FootnoteText"/>
      </w:pPr>
      <w:r>
        <w:rPr>
          <w:rStyle w:val="FootnoteReference"/>
        </w:rPr>
        <w:footnoteRef/>
      </w:r>
      <w:r>
        <w:t xml:space="preserve"> </w:t>
      </w:r>
      <w:r w:rsidR="00EC0A23">
        <w:rPr>
          <w:b/>
          <w:bCs/>
        </w:rPr>
        <w:t>ō</w:t>
      </w:r>
      <w:r w:rsidRPr="005C7A8C">
        <w:rPr>
          <w:b/>
          <w:bCs/>
        </w:rPr>
        <w:t>r</w:t>
      </w:r>
      <w:r w:rsidR="005C7A8C" w:rsidRPr="005C7A8C">
        <w:rPr>
          <w:b/>
          <w:bCs/>
        </w:rPr>
        <w:t>ā</w:t>
      </w:r>
      <w:r w:rsidRPr="005C7A8C">
        <w:rPr>
          <w:b/>
          <w:bCs/>
        </w:rPr>
        <w:t>t</w:t>
      </w:r>
      <w:r w:rsidR="005C7A8C" w:rsidRPr="005C7A8C">
        <w:rPr>
          <w:b/>
          <w:bCs/>
        </w:rPr>
        <w:t>ō</w:t>
      </w:r>
      <w:r w:rsidRPr="005C7A8C">
        <w:rPr>
          <w:b/>
          <w:bCs/>
        </w:rPr>
        <w:t>re</w:t>
      </w:r>
      <w:r w:rsidR="00EC0A23">
        <w:rPr>
          <w:b/>
          <w:bCs/>
        </w:rPr>
        <w:t xml:space="preserve">: </w:t>
      </w:r>
      <w:r w:rsidR="00EC0A23">
        <w:t xml:space="preserve">usually means `orator’, `public speaker’, but in this context probably </w:t>
      </w:r>
      <w:r>
        <w:t xml:space="preserve"> = “Prosecutor”</w:t>
      </w:r>
    </w:p>
  </w:footnote>
  <w:footnote w:id="34">
    <w:p w:rsidR="00521BB4" w:rsidRDefault="00521BB4">
      <w:pPr>
        <w:pStyle w:val="FootnoteText"/>
      </w:pPr>
      <w:r>
        <w:rPr>
          <w:rStyle w:val="FootnoteReference"/>
        </w:rPr>
        <w:footnoteRef/>
      </w:r>
      <w:r>
        <w:t xml:space="preserve"> </w:t>
      </w:r>
      <w:r w:rsidR="00005999">
        <w:rPr>
          <w:b/>
          <w:bCs/>
        </w:rPr>
        <w:t>a</w:t>
      </w:r>
      <w:r w:rsidR="00B158FD" w:rsidRPr="005C7A8C">
        <w:rPr>
          <w:b/>
          <w:bCs/>
        </w:rPr>
        <w:t>di</w:t>
      </w:r>
      <w:r w:rsidR="005C7A8C" w:rsidRPr="005C7A8C">
        <w:rPr>
          <w:b/>
          <w:bCs/>
        </w:rPr>
        <w:t>ē</w:t>
      </w:r>
      <w:r w:rsidR="00B158FD" w:rsidRPr="005C7A8C">
        <w:rPr>
          <w:b/>
          <w:bCs/>
        </w:rPr>
        <w:t>runt præsidem adversus Paulum</w:t>
      </w:r>
      <w:r w:rsidR="00B158FD">
        <w:t xml:space="preserve"> = “They came before the Governor against Paul”</w:t>
      </w:r>
    </w:p>
  </w:footnote>
  <w:footnote w:id="35">
    <w:p w:rsidR="00EC0A23" w:rsidRDefault="00EC0A23">
      <w:pPr>
        <w:pStyle w:val="FootnoteText"/>
      </w:pPr>
      <w:r>
        <w:rPr>
          <w:rStyle w:val="FootnoteReference"/>
        </w:rPr>
        <w:footnoteRef/>
      </w:r>
      <w:r>
        <w:t xml:space="preserve"> </w:t>
      </w:r>
      <w:r w:rsidR="00E74972">
        <w:rPr>
          <w:b/>
          <w:bCs/>
        </w:rPr>
        <w:t>c</w:t>
      </w:r>
      <w:r w:rsidRPr="00E74972">
        <w:rPr>
          <w:b/>
          <w:bCs/>
        </w:rPr>
        <w:t xml:space="preserve">ītātō </w:t>
      </w:r>
      <w:r w:rsidR="00E74972">
        <w:rPr>
          <w:b/>
          <w:bCs/>
        </w:rPr>
        <w:t>P</w:t>
      </w:r>
      <w:r w:rsidRPr="00E74972">
        <w:rPr>
          <w:b/>
          <w:bCs/>
        </w:rPr>
        <w:t>aulō</w:t>
      </w:r>
      <w:r>
        <w:t>: ablative absolute (`with Paul summoned’, `Paul having been summoned’)</w:t>
      </w:r>
    </w:p>
  </w:footnote>
  <w:footnote w:id="36">
    <w:p w:rsidR="00EE7FDD" w:rsidRDefault="00EE7FDD">
      <w:pPr>
        <w:pStyle w:val="FootnoteText"/>
      </w:pPr>
      <w:r>
        <w:rPr>
          <w:rStyle w:val="FootnoteReference"/>
        </w:rPr>
        <w:footnoteRef/>
      </w:r>
      <w:r>
        <w:t xml:space="preserve"> </w:t>
      </w:r>
      <w:r w:rsidR="002E0D51">
        <w:t>s</w:t>
      </w:r>
      <w:r w:rsidRPr="002F05F7">
        <w:rPr>
          <w:b/>
          <w:bCs/>
        </w:rPr>
        <w:t>uscipimus</w:t>
      </w:r>
      <w:r>
        <w:t xml:space="preserve">: the basic meaning of the verb </w:t>
      </w:r>
      <w:r w:rsidRPr="002F05F7">
        <w:rPr>
          <w:b/>
          <w:bCs/>
        </w:rPr>
        <w:t xml:space="preserve">suscipiō </w:t>
      </w:r>
      <w:r w:rsidR="00280408">
        <w:rPr>
          <w:b/>
          <w:bCs/>
        </w:rPr>
        <w:t xml:space="preserve">(= </w:t>
      </w:r>
      <w:r w:rsidRPr="002F05F7">
        <w:rPr>
          <w:b/>
          <w:bCs/>
        </w:rPr>
        <w:t>sub + capiō</w:t>
      </w:r>
      <w:r>
        <w:t>) is `take hold of from underneath’. In context, it can be the equivalent of, inter alia,  `undertake’, `support;, `accept’ or `acknowled</w:t>
      </w:r>
      <w:r w:rsidR="002F05F7">
        <w:t>g</w:t>
      </w:r>
      <w:r>
        <w:t>e’</w:t>
      </w:r>
    </w:p>
  </w:footnote>
  <w:footnote w:id="37">
    <w:p w:rsidR="005C7A8C" w:rsidRDefault="005C7A8C">
      <w:pPr>
        <w:pStyle w:val="FootnoteText"/>
      </w:pPr>
      <w:r>
        <w:rPr>
          <w:rStyle w:val="FootnoteReference"/>
        </w:rPr>
        <w:footnoteRef/>
      </w:r>
      <w:r>
        <w:t xml:space="preserve"> Marcus Antonius (or Claudius?) Felix was procurator of Judaea in 53-58 B.C. </w:t>
      </w:r>
      <w:r w:rsidR="00BF157C">
        <w:t xml:space="preserve">and in fact generally reckoned to have been a corrupt administrator. </w:t>
      </w:r>
      <w:r>
        <w:t xml:space="preserve">See </w:t>
      </w:r>
      <w:hyperlink r:id="rId4" w:history="1">
        <w:r w:rsidRPr="00926DD3">
          <w:rPr>
            <w:rStyle w:val="Hyperlink"/>
          </w:rPr>
          <w:t>https://en.wikipedia.org/wiki/Antonius_Felix</w:t>
        </w:r>
      </w:hyperlink>
      <w:r>
        <w:t xml:space="preserve"> </w:t>
      </w:r>
    </w:p>
  </w:footnote>
  <w:footnote w:id="38">
    <w:p w:rsidR="00B158FD" w:rsidRDefault="00B158FD">
      <w:pPr>
        <w:pStyle w:val="FootnoteText"/>
      </w:pPr>
      <w:r>
        <w:rPr>
          <w:rStyle w:val="FootnoteReference"/>
        </w:rPr>
        <w:footnoteRef/>
      </w:r>
      <w:r>
        <w:t xml:space="preserve"> </w:t>
      </w:r>
      <w:r w:rsidR="00D2406C">
        <w:rPr>
          <w:b/>
          <w:bCs/>
        </w:rPr>
        <w:t>v</w:t>
      </w:r>
      <w:r w:rsidRPr="005C7A8C">
        <w:rPr>
          <w:b/>
          <w:bCs/>
        </w:rPr>
        <w:t>iol</w:t>
      </w:r>
      <w:r w:rsidR="005C7A8C" w:rsidRPr="005C7A8C">
        <w:rPr>
          <w:b/>
          <w:bCs/>
        </w:rPr>
        <w:t>ā</w:t>
      </w:r>
      <w:r w:rsidRPr="005C7A8C">
        <w:rPr>
          <w:b/>
          <w:bCs/>
        </w:rPr>
        <w:t>re c</w:t>
      </w:r>
      <w:r w:rsidR="005C7A8C" w:rsidRPr="005C7A8C">
        <w:rPr>
          <w:b/>
          <w:bCs/>
        </w:rPr>
        <w:t>ō</w:t>
      </w:r>
      <w:r w:rsidRPr="005C7A8C">
        <w:rPr>
          <w:b/>
          <w:bCs/>
        </w:rPr>
        <w:t>n</w:t>
      </w:r>
      <w:r w:rsidR="005C7A8C" w:rsidRPr="005C7A8C">
        <w:rPr>
          <w:b/>
          <w:bCs/>
        </w:rPr>
        <w:t>ā</w:t>
      </w:r>
      <w:r w:rsidRPr="005C7A8C">
        <w:rPr>
          <w:b/>
          <w:bCs/>
        </w:rPr>
        <w:t>tus est</w:t>
      </w:r>
      <w:r>
        <w:t xml:space="preserve"> = “Attempted to violate”</w:t>
      </w:r>
    </w:p>
  </w:footnote>
  <w:footnote w:id="39">
    <w:p w:rsidR="00E74972" w:rsidRPr="00E74972" w:rsidRDefault="00E74972">
      <w:pPr>
        <w:pStyle w:val="FootnoteText"/>
      </w:pPr>
      <w:r>
        <w:rPr>
          <w:rStyle w:val="FootnoteReference"/>
        </w:rPr>
        <w:footnoteRef/>
      </w:r>
      <w:r>
        <w:t xml:space="preserve"> i.e a </w:t>
      </w:r>
      <w:r w:rsidRPr="0032116B">
        <w:rPr>
          <w:b/>
          <w:bCs/>
        </w:rPr>
        <w:t>tribūnus mīlitum</w:t>
      </w:r>
      <w:r>
        <w:t>, a young man at the start of his public career who acted as one of the deputies to the commander (</w:t>
      </w:r>
      <w:r w:rsidRPr="0032116B">
        <w:rPr>
          <w:b/>
          <w:bCs/>
        </w:rPr>
        <w:t>lēgātus</w:t>
      </w:r>
      <w:r>
        <w:t>) of a Roman legion.</w:t>
      </w:r>
    </w:p>
  </w:footnote>
  <w:footnote w:id="40">
    <w:p w:rsidR="002F05F7" w:rsidRDefault="002F05F7">
      <w:pPr>
        <w:pStyle w:val="FootnoteText"/>
      </w:pPr>
      <w:r>
        <w:rPr>
          <w:rStyle w:val="FootnoteReference"/>
        </w:rPr>
        <w:footnoteRef/>
      </w:r>
      <w:r>
        <w:t xml:space="preserve"> </w:t>
      </w:r>
      <w:r w:rsidR="00D2406C">
        <w:rPr>
          <w:b/>
          <w:bCs/>
        </w:rPr>
        <w:t>a</w:t>
      </w:r>
      <w:r w:rsidRPr="00BF157C">
        <w:rPr>
          <w:b/>
          <w:bCs/>
        </w:rPr>
        <w:t>djēcērun</w:t>
      </w:r>
      <w:r>
        <w:t>t (=</w:t>
      </w:r>
      <w:r w:rsidRPr="00BF157C">
        <w:rPr>
          <w:b/>
          <w:bCs/>
        </w:rPr>
        <w:t>adiēcērunt</w:t>
      </w:r>
      <w:r>
        <w:t>): `added (sc. their words)’</w:t>
      </w:r>
    </w:p>
  </w:footnote>
  <w:footnote w:id="41">
    <w:p w:rsidR="00676CE1" w:rsidRDefault="00676CE1">
      <w:pPr>
        <w:pStyle w:val="FootnoteText"/>
      </w:pPr>
      <w:r>
        <w:rPr>
          <w:rStyle w:val="FootnoteReference"/>
        </w:rPr>
        <w:footnoteRef/>
      </w:r>
      <w:r>
        <w:t xml:space="preserve"> </w:t>
      </w:r>
      <w:r w:rsidR="00D2406C">
        <w:rPr>
          <w:b/>
          <w:bCs/>
        </w:rPr>
        <w:t>h</w:t>
      </w:r>
      <w:r w:rsidRPr="00676CE1">
        <w:rPr>
          <w:b/>
          <w:bCs/>
        </w:rPr>
        <w:t>aec ita sē habēre</w:t>
      </w:r>
      <w:r>
        <w:t>: `that this was the case’ (literally `that these things had themselves thus</w:t>
      </w:r>
      <w:r w:rsidR="00280408">
        <w:t>.</w:t>
      </w:r>
      <w:r>
        <w:t xml:space="preserve">’  This is a very common idiom.  Compare </w:t>
      </w:r>
      <w:r w:rsidRPr="00676CE1">
        <w:rPr>
          <w:b/>
          <w:bCs/>
        </w:rPr>
        <w:t>Bene vōs habētis</w:t>
      </w:r>
      <w:r>
        <w:t>?, `Are you well’ (literally `Do you have yourselves well’).</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720"/>
  <w:characterSpacingControl w:val="doNotCompress"/>
  <w:hdrShapeDefaults>
    <o:shapedefaults v:ext="edit" spidmax="18434"/>
  </w:hdrShapeDefaults>
  <w:footnotePr>
    <w:footnote w:id="-1"/>
    <w:footnote w:id="0"/>
  </w:footnotePr>
  <w:endnotePr>
    <w:endnote w:id="-1"/>
    <w:endnote w:id="0"/>
  </w:endnotePr>
  <w:compat>
    <w:useFELayout/>
  </w:compat>
  <w:rsids>
    <w:rsidRoot w:val="00454BF9"/>
    <w:rsid w:val="00005999"/>
    <w:rsid w:val="0001104F"/>
    <w:rsid w:val="00060C85"/>
    <w:rsid w:val="000709DC"/>
    <w:rsid w:val="000814B7"/>
    <w:rsid w:val="00083A3C"/>
    <w:rsid w:val="000C24DC"/>
    <w:rsid w:val="00104E3F"/>
    <w:rsid w:val="00140DD8"/>
    <w:rsid w:val="00145844"/>
    <w:rsid w:val="001E7CD8"/>
    <w:rsid w:val="001F02BD"/>
    <w:rsid w:val="00211BCD"/>
    <w:rsid w:val="0021700A"/>
    <w:rsid w:val="00247C40"/>
    <w:rsid w:val="00280408"/>
    <w:rsid w:val="002A755D"/>
    <w:rsid w:val="002B218A"/>
    <w:rsid w:val="002C0166"/>
    <w:rsid w:val="002C1E15"/>
    <w:rsid w:val="002E0D51"/>
    <w:rsid w:val="002F05F7"/>
    <w:rsid w:val="0030422E"/>
    <w:rsid w:val="0036662E"/>
    <w:rsid w:val="0039026B"/>
    <w:rsid w:val="003C011C"/>
    <w:rsid w:val="00406F0A"/>
    <w:rsid w:val="0042760E"/>
    <w:rsid w:val="00453CCB"/>
    <w:rsid w:val="00454BF9"/>
    <w:rsid w:val="004C2181"/>
    <w:rsid w:val="004C284F"/>
    <w:rsid w:val="004F2964"/>
    <w:rsid w:val="00521BB4"/>
    <w:rsid w:val="005566A4"/>
    <w:rsid w:val="005B0E6F"/>
    <w:rsid w:val="005B78C7"/>
    <w:rsid w:val="005C2CB2"/>
    <w:rsid w:val="005C7A8C"/>
    <w:rsid w:val="00610DC9"/>
    <w:rsid w:val="0064363E"/>
    <w:rsid w:val="006571E4"/>
    <w:rsid w:val="0066257E"/>
    <w:rsid w:val="00662CB5"/>
    <w:rsid w:val="00676CE1"/>
    <w:rsid w:val="006A3F7F"/>
    <w:rsid w:val="006A4302"/>
    <w:rsid w:val="006F7700"/>
    <w:rsid w:val="0076162C"/>
    <w:rsid w:val="00766063"/>
    <w:rsid w:val="007772E0"/>
    <w:rsid w:val="007A7954"/>
    <w:rsid w:val="007C4FAA"/>
    <w:rsid w:val="007D260F"/>
    <w:rsid w:val="007D3906"/>
    <w:rsid w:val="008112C9"/>
    <w:rsid w:val="00830FDA"/>
    <w:rsid w:val="0085795D"/>
    <w:rsid w:val="008970E1"/>
    <w:rsid w:val="008E6C63"/>
    <w:rsid w:val="00962479"/>
    <w:rsid w:val="00990CAF"/>
    <w:rsid w:val="009C4DD1"/>
    <w:rsid w:val="009E562F"/>
    <w:rsid w:val="00A00A35"/>
    <w:rsid w:val="00A03384"/>
    <w:rsid w:val="00A10E58"/>
    <w:rsid w:val="00A651F7"/>
    <w:rsid w:val="00A9166E"/>
    <w:rsid w:val="00A93432"/>
    <w:rsid w:val="00AA3F3B"/>
    <w:rsid w:val="00AC449F"/>
    <w:rsid w:val="00AC7BAF"/>
    <w:rsid w:val="00B158FD"/>
    <w:rsid w:val="00B61040"/>
    <w:rsid w:val="00B6589E"/>
    <w:rsid w:val="00B71D73"/>
    <w:rsid w:val="00B75AA5"/>
    <w:rsid w:val="00BA73C0"/>
    <w:rsid w:val="00BF157C"/>
    <w:rsid w:val="00BF77DE"/>
    <w:rsid w:val="00C20B90"/>
    <w:rsid w:val="00C324B6"/>
    <w:rsid w:val="00C51EE5"/>
    <w:rsid w:val="00C83472"/>
    <w:rsid w:val="00CB0D13"/>
    <w:rsid w:val="00CE5767"/>
    <w:rsid w:val="00D2406C"/>
    <w:rsid w:val="00D8358B"/>
    <w:rsid w:val="00E349BB"/>
    <w:rsid w:val="00E50B7C"/>
    <w:rsid w:val="00E56680"/>
    <w:rsid w:val="00E74972"/>
    <w:rsid w:val="00EA4E8A"/>
    <w:rsid w:val="00EC0A23"/>
    <w:rsid w:val="00EE7FDD"/>
    <w:rsid w:val="00F22BD0"/>
    <w:rsid w:val="00F73364"/>
    <w:rsid w:val="00F91F72"/>
    <w:rsid w:val="00FB0E09"/>
  </w:rsids>
  <m:mathPr>
    <m:mathFont m:val="Cambria Math"/>
    <m:brkBin m:val="before"/>
    <m:brkBinSub m:val="--"/>
    <m:smallFrac m:val="off"/>
    <m:dispDef/>
    <m:lMargin m:val="0"/>
    <m:rMargin m:val="0"/>
    <m:defJc m:val="centerGroup"/>
    <m:wrapIndent m:val="1440"/>
    <m:intLim m:val="subSup"/>
    <m:naryLim m:val="undOvr"/>
  </m:mathPr>
  <w:themeFontLang w:val="en-US" w:eastAsia="zh-TW" w:bidi="ne-NP"/>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2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5B78C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B78C7"/>
    <w:rPr>
      <w:sz w:val="20"/>
      <w:szCs w:val="20"/>
    </w:rPr>
  </w:style>
  <w:style w:type="character" w:styleId="EndnoteReference">
    <w:name w:val="endnote reference"/>
    <w:basedOn w:val="DefaultParagraphFont"/>
    <w:uiPriority w:val="99"/>
    <w:semiHidden/>
    <w:unhideWhenUsed/>
    <w:rsid w:val="005B78C7"/>
    <w:rPr>
      <w:vertAlign w:val="superscript"/>
    </w:rPr>
  </w:style>
  <w:style w:type="paragraph" w:styleId="FootnoteText">
    <w:name w:val="footnote text"/>
    <w:basedOn w:val="Normal"/>
    <w:link w:val="FootnoteTextChar"/>
    <w:uiPriority w:val="99"/>
    <w:semiHidden/>
    <w:unhideWhenUsed/>
    <w:rsid w:val="005B78C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B78C7"/>
    <w:rPr>
      <w:sz w:val="20"/>
      <w:szCs w:val="20"/>
    </w:rPr>
  </w:style>
  <w:style w:type="character" w:styleId="FootnoteReference">
    <w:name w:val="footnote reference"/>
    <w:basedOn w:val="DefaultParagraphFont"/>
    <w:uiPriority w:val="99"/>
    <w:semiHidden/>
    <w:unhideWhenUsed/>
    <w:rsid w:val="005B78C7"/>
    <w:rPr>
      <w:vertAlign w:val="superscript"/>
    </w:rPr>
  </w:style>
  <w:style w:type="paragraph" w:styleId="Header">
    <w:name w:val="header"/>
    <w:basedOn w:val="Normal"/>
    <w:link w:val="HeaderChar"/>
    <w:uiPriority w:val="99"/>
    <w:semiHidden/>
    <w:unhideWhenUsed/>
    <w:rsid w:val="00610DC9"/>
    <w:pPr>
      <w:tabs>
        <w:tab w:val="center" w:pos="4153"/>
        <w:tab w:val="right" w:pos="8306"/>
      </w:tabs>
      <w:snapToGrid w:val="0"/>
    </w:pPr>
    <w:rPr>
      <w:sz w:val="20"/>
      <w:szCs w:val="20"/>
    </w:rPr>
  </w:style>
  <w:style w:type="character" w:customStyle="1" w:styleId="HeaderChar">
    <w:name w:val="Header Char"/>
    <w:basedOn w:val="DefaultParagraphFont"/>
    <w:link w:val="Header"/>
    <w:uiPriority w:val="99"/>
    <w:semiHidden/>
    <w:rsid w:val="00610DC9"/>
    <w:rPr>
      <w:sz w:val="20"/>
      <w:szCs w:val="20"/>
    </w:rPr>
  </w:style>
  <w:style w:type="paragraph" w:styleId="Footer">
    <w:name w:val="footer"/>
    <w:basedOn w:val="Normal"/>
    <w:link w:val="FooterChar"/>
    <w:uiPriority w:val="99"/>
    <w:semiHidden/>
    <w:unhideWhenUsed/>
    <w:rsid w:val="00610DC9"/>
    <w:pPr>
      <w:tabs>
        <w:tab w:val="center" w:pos="4153"/>
        <w:tab w:val="right" w:pos="8306"/>
      </w:tabs>
      <w:snapToGrid w:val="0"/>
    </w:pPr>
    <w:rPr>
      <w:sz w:val="20"/>
      <w:szCs w:val="20"/>
    </w:rPr>
  </w:style>
  <w:style w:type="character" w:customStyle="1" w:styleId="FooterChar">
    <w:name w:val="Footer Char"/>
    <w:basedOn w:val="DefaultParagraphFont"/>
    <w:link w:val="Footer"/>
    <w:uiPriority w:val="99"/>
    <w:semiHidden/>
    <w:rsid w:val="00610DC9"/>
    <w:rPr>
      <w:sz w:val="20"/>
      <w:szCs w:val="20"/>
    </w:rPr>
  </w:style>
  <w:style w:type="character" w:styleId="Hyperlink">
    <w:name w:val="Hyperlink"/>
    <w:basedOn w:val="DefaultParagraphFont"/>
    <w:uiPriority w:val="99"/>
    <w:unhideWhenUsed/>
    <w:rsid w:val="007D390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www.sacred-texts.com/bib/poly/tob004.htm" TargetMode="External"/><Relationship Id="rId2" Type="http://schemas.openxmlformats.org/officeDocument/2006/relationships/hyperlink" Target="https://en.wikipedia.org/wiki/Book_of_Tobit" TargetMode="External"/><Relationship Id="rId1" Type="http://schemas.openxmlformats.org/officeDocument/2006/relationships/hyperlink" Target="http://biblehub.com/commentaries/2_kings/20-4.htm" TargetMode="External"/><Relationship Id="rId4" Type="http://schemas.openxmlformats.org/officeDocument/2006/relationships/hyperlink" Target="https://en.wikipedia.org/wiki/Antonius_Feli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6A83C4-E279-4A41-B77E-A4CE02F58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297</TotalTime>
  <Pages>5</Pages>
  <Words>2168</Words>
  <Characters>12361</Characters>
  <Application>Microsoft Office Word</Application>
  <DocSecurity>0</DocSecurity>
  <Lines>103</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John</cp:lastModifiedBy>
  <cp:revision>11</cp:revision>
  <cp:lastPrinted>2017-02-25T03:51:00Z</cp:lastPrinted>
  <dcterms:created xsi:type="dcterms:W3CDTF">2017-09-23T03:04:00Z</dcterms:created>
  <dcterms:modified xsi:type="dcterms:W3CDTF">2017-09-24T02:29:00Z</dcterms:modified>
</cp:coreProperties>
</file>